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DB" w:rsidRPr="006B5E02" w:rsidRDefault="009D37DB" w:rsidP="00EB6C3E">
      <w:pPr>
        <w:pStyle w:val="naisc"/>
        <w:spacing w:before="0" w:after="0"/>
        <w:rPr>
          <w:b/>
          <w:bCs/>
          <w:sz w:val="28"/>
          <w:szCs w:val="28"/>
        </w:rPr>
      </w:pPr>
      <w:bookmarkStart w:id="0" w:name="OLE_LINK5"/>
      <w:bookmarkStart w:id="1" w:name="OLE_LINK6"/>
      <w:bookmarkStart w:id="2" w:name="OLE_LINK1"/>
      <w:bookmarkStart w:id="3" w:name="OLE_LINK2"/>
      <w:bookmarkStart w:id="4" w:name="OLE_LINK3"/>
      <w:bookmarkStart w:id="5" w:name="OLE_LINK4"/>
    </w:p>
    <w:p w:rsidR="00EB6C3E" w:rsidRPr="006B5E02" w:rsidRDefault="00EB6C3E" w:rsidP="00EB6C3E">
      <w:pPr>
        <w:pStyle w:val="naisc"/>
        <w:spacing w:before="0" w:after="0"/>
        <w:rPr>
          <w:b/>
          <w:bCs/>
          <w:sz w:val="28"/>
          <w:szCs w:val="28"/>
        </w:rPr>
      </w:pPr>
      <w:r w:rsidRPr="006B5E02">
        <w:rPr>
          <w:b/>
          <w:bCs/>
          <w:sz w:val="28"/>
          <w:szCs w:val="28"/>
        </w:rPr>
        <w:t xml:space="preserve">Likumprojekta „Grozījumi </w:t>
      </w:r>
      <w:r w:rsidR="006E2F45" w:rsidRPr="006B5E02">
        <w:rPr>
          <w:b/>
          <w:bCs/>
          <w:sz w:val="28"/>
          <w:szCs w:val="28"/>
        </w:rPr>
        <w:t>Korupcijas novēršanas un apkarošanas biroja amatpersonu</w:t>
      </w:r>
      <w:r w:rsidRPr="006B5E02">
        <w:rPr>
          <w:b/>
          <w:bCs/>
          <w:sz w:val="28"/>
          <w:szCs w:val="28"/>
        </w:rPr>
        <w:t xml:space="preserve"> izdienas pensiju likumā” sākotnējās ietekmes novērtējuma ziņojums (anotācija)</w:t>
      </w:r>
      <w:bookmarkEnd w:id="0"/>
      <w:bookmarkEnd w:id="1"/>
      <w:bookmarkEnd w:id="2"/>
      <w:bookmarkEnd w:id="3"/>
    </w:p>
    <w:bookmarkEnd w:id="4"/>
    <w:bookmarkEnd w:id="5"/>
    <w:p w:rsidR="00EB6C3E" w:rsidRPr="006B5E02" w:rsidRDefault="00EB6C3E" w:rsidP="00EB6C3E">
      <w:pPr>
        <w:pStyle w:val="naisc"/>
        <w:spacing w:before="0" w:after="0"/>
        <w:rPr>
          <w:sz w:val="28"/>
          <w:szCs w:val="28"/>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0"/>
        <w:gridCol w:w="1862"/>
        <w:gridCol w:w="7245"/>
      </w:tblGrid>
      <w:tr w:rsidR="00EB6C3E" w:rsidRPr="006B5E02" w:rsidTr="00FE0264">
        <w:tc>
          <w:tcPr>
            <w:tcW w:w="5000" w:type="pct"/>
            <w:gridSpan w:val="3"/>
            <w:tcBorders>
              <w:top w:val="single" w:sz="4" w:space="0" w:color="auto"/>
              <w:left w:val="single" w:sz="4" w:space="0" w:color="auto"/>
              <w:bottom w:val="outset" w:sz="6" w:space="0" w:color="000000"/>
              <w:right w:val="single" w:sz="4" w:space="0" w:color="auto"/>
            </w:tcBorders>
            <w:vAlign w:val="center"/>
          </w:tcPr>
          <w:p w:rsidR="00EB6C3E" w:rsidRPr="006B5E02" w:rsidRDefault="00EB6C3E" w:rsidP="00FE0264">
            <w:pPr>
              <w:jc w:val="center"/>
              <w:rPr>
                <w:b/>
                <w:bCs/>
                <w:sz w:val="28"/>
                <w:szCs w:val="28"/>
              </w:rPr>
            </w:pPr>
            <w:r w:rsidRPr="006B5E02">
              <w:rPr>
                <w:b/>
                <w:bCs/>
                <w:sz w:val="28"/>
                <w:szCs w:val="28"/>
              </w:rPr>
              <w:t>I. Tiesību akta projekta izstrādes nepieciešamība</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1.</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Pamatojums</w:t>
            </w:r>
          </w:p>
        </w:tc>
        <w:tc>
          <w:tcPr>
            <w:tcW w:w="3859" w:type="pct"/>
            <w:tcBorders>
              <w:top w:val="outset" w:sz="6" w:space="0" w:color="000000"/>
              <w:left w:val="outset" w:sz="6" w:space="0" w:color="000000"/>
              <w:bottom w:val="outset" w:sz="6" w:space="0" w:color="000000"/>
              <w:right w:val="outset" w:sz="6" w:space="0" w:color="000000"/>
            </w:tcBorders>
          </w:tcPr>
          <w:p w:rsidR="00EB6C3E" w:rsidRPr="006B5E02" w:rsidRDefault="00DD4FB0" w:rsidP="00FD66E6">
            <w:pPr>
              <w:jc w:val="both"/>
              <w:rPr>
                <w:sz w:val="28"/>
                <w:szCs w:val="28"/>
              </w:rPr>
            </w:pPr>
            <w:r w:rsidRPr="006B5E02">
              <w:rPr>
                <w:sz w:val="28"/>
                <w:szCs w:val="28"/>
              </w:rPr>
              <w:t xml:space="preserve">   </w:t>
            </w:r>
            <w:r w:rsidR="00EB6C3E" w:rsidRPr="006B5E02">
              <w:rPr>
                <w:sz w:val="28"/>
                <w:szCs w:val="28"/>
              </w:rPr>
              <w:t>Likumprojekts „</w:t>
            </w:r>
            <w:r w:rsidR="00EB6C3E" w:rsidRPr="006B5E02">
              <w:rPr>
                <w:bCs/>
                <w:sz w:val="28"/>
                <w:szCs w:val="28"/>
              </w:rPr>
              <w:t xml:space="preserve">Grozījumi </w:t>
            </w:r>
            <w:r w:rsidR="006E2F45" w:rsidRPr="006B5E02">
              <w:rPr>
                <w:bCs/>
                <w:sz w:val="28"/>
                <w:szCs w:val="28"/>
              </w:rPr>
              <w:t>Korupcijas novēršanas un apkarošanas biroja amatpersonu</w:t>
            </w:r>
            <w:r w:rsidR="00EB6C3E" w:rsidRPr="006B5E02">
              <w:rPr>
                <w:bCs/>
                <w:sz w:val="28"/>
                <w:szCs w:val="28"/>
              </w:rPr>
              <w:t xml:space="preserve"> izdienas pensiju likumā</w:t>
            </w:r>
            <w:r w:rsidR="00EB6C3E" w:rsidRPr="006B5E02">
              <w:rPr>
                <w:sz w:val="28"/>
                <w:szCs w:val="28"/>
              </w:rPr>
              <w:t>” (turpmāk – likumprojekts) sagatavots</w:t>
            </w:r>
            <w:r w:rsidR="006E2F45" w:rsidRPr="006B5E02">
              <w:rPr>
                <w:sz w:val="28"/>
                <w:szCs w:val="28"/>
              </w:rPr>
              <w:t xml:space="preserve"> atbilstoši Ministru kabineta 2012.gada 2.</w:t>
            </w:r>
            <w:r w:rsidR="00334E37" w:rsidRPr="006B5E02">
              <w:rPr>
                <w:sz w:val="28"/>
                <w:szCs w:val="28"/>
              </w:rPr>
              <w:t>oktobra sēdes protokola Nr.</w:t>
            </w:r>
            <w:r w:rsidR="00EB6C3E" w:rsidRPr="006B5E02">
              <w:rPr>
                <w:sz w:val="28"/>
                <w:szCs w:val="28"/>
              </w:rPr>
              <w:t>54 6§</w:t>
            </w:r>
            <w:r w:rsidR="00D713B2" w:rsidRPr="006B5E02">
              <w:rPr>
                <w:sz w:val="28"/>
                <w:szCs w:val="28"/>
              </w:rPr>
              <w:t xml:space="preserve"> noteiktajam</w:t>
            </w:r>
            <w:r w:rsidR="00EB6C3E" w:rsidRPr="006B5E02">
              <w:rPr>
                <w:sz w:val="28"/>
                <w:szCs w:val="28"/>
              </w:rPr>
              <w:t xml:space="preserve">. Lai nodrošinātu izdienas </w:t>
            </w:r>
            <w:r w:rsidR="00FD66E6" w:rsidRPr="006B5E02">
              <w:rPr>
                <w:sz w:val="28"/>
                <w:szCs w:val="28"/>
              </w:rPr>
              <w:t xml:space="preserve">pensijas saņēmēja </w:t>
            </w:r>
            <w:r w:rsidR="00EB6C3E" w:rsidRPr="006B5E02">
              <w:rPr>
                <w:sz w:val="28"/>
                <w:szCs w:val="28"/>
              </w:rPr>
              <w:t xml:space="preserve">apliecības izsniegšanu visiem izdienas pensionāriem, </w:t>
            </w:r>
            <w:r w:rsidR="00D713B2" w:rsidRPr="006B5E02">
              <w:rPr>
                <w:sz w:val="28"/>
                <w:szCs w:val="28"/>
              </w:rPr>
              <w:t>Korupcijas novēršanas un apkarošanas birojam</w:t>
            </w:r>
            <w:r w:rsidR="00EB6C3E" w:rsidRPr="006B5E02">
              <w:rPr>
                <w:sz w:val="28"/>
                <w:szCs w:val="28"/>
              </w:rPr>
              <w:t xml:space="preserve"> dots uzdevums </w:t>
            </w:r>
            <w:r w:rsidR="0060749E" w:rsidRPr="006B5E02">
              <w:rPr>
                <w:sz w:val="28"/>
                <w:szCs w:val="28"/>
              </w:rPr>
              <w:t>sagatavot un līdz 2013.gada 1.</w:t>
            </w:r>
            <w:r w:rsidR="00EB6C3E" w:rsidRPr="006B5E02">
              <w:rPr>
                <w:sz w:val="28"/>
                <w:szCs w:val="28"/>
              </w:rPr>
              <w:t xml:space="preserve">februārim iesniegt izskatīšanai Ministru kabinetā likumprojektu par grozījumiem </w:t>
            </w:r>
            <w:r w:rsidR="00D713B2" w:rsidRPr="006B5E02">
              <w:rPr>
                <w:bCs/>
                <w:sz w:val="28"/>
                <w:szCs w:val="28"/>
              </w:rPr>
              <w:t>Korupcijas novēršanas un apkarošanas biroja amatpersonu izdienas pensiju likumā</w:t>
            </w:r>
            <w:r w:rsidRPr="006B5E02">
              <w:rPr>
                <w:bCs/>
                <w:sz w:val="28"/>
                <w:szCs w:val="28"/>
              </w:rPr>
              <w:t xml:space="preserve"> (turpmāk – Izdienas pensiju likums)</w:t>
            </w:r>
            <w:r w:rsidR="00EB6C3E" w:rsidRPr="006B5E02">
              <w:rPr>
                <w:sz w:val="28"/>
                <w:szCs w:val="28"/>
              </w:rPr>
              <w:t>.</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2.</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Pašreizējā situācija un problēmas</w:t>
            </w:r>
          </w:p>
        </w:tc>
        <w:tc>
          <w:tcPr>
            <w:tcW w:w="3859" w:type="pct"/>
            <w:tcBorders>
              <w:top w:val="outset" w:sz="6" w:space="0" w:color="000000"/>
              <w:left w:val="outset" w:sz="6" w:space="0" w:color="000000"/>
              <w:bottom w:val="outset" w:sz="6" w:space="0" w:color="000000"/>
              <w:right w:val="outset" w:sz="6" w:space="0" w:color="000000"/>
            </w:tcBorders>
          </w:tcPr>
          <w:p w:rsidR="00DD4FB0" w:rsidRPr="006B5E02" w:rsidRDefault="00DD4FB0" w:rsidP="00FE0264">
            <w:pPr>
              <w:jc w:val="both"/>
              <w:rPr>
                <w:bCs/>
                <w:sz w:val="28"/>
                <w:szCs w:val="28"/>
              </w:rPr>
            </w:pPr>
            <w:r w:rsidRPr="006B5E02">
              <w:rPr>
                <w:bCs/>
                <w:sz w:val="28"/>
                <w:szCs w:val="28"/>
              </w:rPr>
              <w:t xml:space="preserve">   </w:t>
            </w:r>
            <w:r w:rsidRPr="006B5E02">
              <w:rPr>
                <w:sz w:val="28"/>
                <w:szCs w:val="28"/>
              </w:rPr>
              <w:t xml:space="preserve"> 2011.gada 1.janvarī stājās spēkā grozījumi</w:t>
            </w:r>
            <w:r w:rsidRPr="006B5E02">
              <w:rPr>
                <w:bCs/>
                <w:sz w:val="28"/>
                <w:szCs w:val="28"/>
              </w:rPr>
              <w:t xml:space="preserve"> Izdienas pensiju likumā, kas paredz, ka funkcijas, kas saistītas ar izdienas pensijas piešķiršanu, tiek nodotas Labklājības ministrijas pārraudzībā esošajai iestādei - </w:t>
            </w:r>
            <w:r w:rsidRPr="006B5E02">
              <w:rPr>
                <w:sz w:val="28"/>
                <w:szCs w:val="28"/>
              </w:rPr>
              <w:t>Valsts sociālās apdrošināšanas aģentūra</w:t>
            </w:r>
            <w:r w:rsidRPr="006B5E02">
              <w:rPr>
                <w:bCs/>
                <w:sz w:val="28"/>
                <w:szCs w:val="28"/>
              </w:rPr>
              <w:t>i</w:t>
            </w:r>
            <w:r w:rsidR="00FC5193" w:rsidRPr="006B5E02">
              <w:rPr>
                <w:bCs/>
                <w:sz w:val="28"/>
                <w:szCs w:val="28"/>
              </w:rPr>
              <w:t xml:space="preserve"> (turpmāk – VSAA)</w:t>
            </w:r>
            <w:r w:rsidRPr="006B5E02">
              <w:rPr>
                <w:bCs/>
                <w:sz w:val="28"/>
                <w:szCs w:val="28"/>
              </w:rPr>
              <w:t xml:space="preserve">. </w:t>
            </w:r>
            <w:r w:rsidR="00FC5193" w:rsidRPr="006B5E02">
              <w:rPr>
                <w:bCs/>
                <w:sz w:val="28"/>
                <w:szCs w:val="28"/>
              </w:rPr>
              <w:t xml:space="preserve">Ministru kabineta 2010.gada 21.decembra noteikumi Nr.1159 „Kārtība, kādā piešķir un izmaksā izdienas pensijas Korupcijas novēršanas un apkarošanas biroja amatpersonām” </w:t>
            </w:r>
            <w:r w:rsidR="00FC5193" w:rsidRPr="006B5E02">
              <w:rPr>
                <w:sz w:val="28"/>
                <w:szCs w:val="28"/>
              </w:rPr>
              <w:t xml:space="preserve">paredz, ka lēmumu par izdienas pensijas piešķiršanu vai par atteikumu piešķirt izdienas pensiju, ja nav ievērotas </w:t>
            </w:r>
            <w:hyperlink r:id="rId8" w:tgtFrame="_blank" w:history="1">
              <w:r w:rsidR="00FC5193" w:rsidRPr="006B5E02">
                <w:rPr>
                  <w:sz w:val="28"/>
                  <w:szCs w:val="28"/>
                </w:rPr>
                <w:t>Izdienas pensiju likumā</w:t>
              </w:r>
            </w:hyperlink>
            <w:r w:rsidR="00FC5193" w:rsidRPr="006B5E02">
              <w:rPr>
                <w:sz w:val="28"/>
                <w:szCs w:val="28"/>
              </w:rPr>
              <w:t xml:space="preserve"> un šajos noteikumos minētās prasības, VSAA pieņem un paziņo izdienas pensijas pieprasītājam Administratīvā procesa likumā noteiktajā termiņā un kārtībā. No minētā izriet, ka šis lēmums ir vienīgais dokuments, kas apliecina, ka persona ir izdienas </w:t>
            </w:r>
            <w:r w:rsidR="00FD66E6" w:rsidRPr="006B5E02">
              <w:rPr>
                <w:sz w:val="28"/>
                <w:szCs w:val="28"/>
              </w:rPr>
              <w:t>pensijas saņēmējs</w:t>
            </w:r>
            <w:r w:rsidR="00FC5193" w:rsidRPr="006B5E02">
              <w:rPr>
                <w:sz w:val="28"/>
                <w:szCs w:val="28"/>
              </w:rPr>
              <w:t xml:space="preserve">. Savukārt likuma „Par valsts pensijām” 11. panta piektā daļa paredz, ka personām, kurām piešķirta vecuma pensija, VSAA Ministru kabineta noteiktajā kārtībā izsniedz </w:t>
            </w:r>
            <w:r w:rsidR="00FD66E6" w:rsidRPr="006B5E02">
              <w:rPr>
                <w:sz w:val="28"/>
                <w:szCs w:val="28"/>
              </w:rPr>
              <w:t>pensijas saņēmēja</w:t>
            </w:r>
            <w:r w:rsidR="00FC5193" w:rsidRPr="006B5E02">
              <w:rPr>
                <w:sz w:val="28"/>
                <w:szCs w:val="28"/>
              </w:rPr>
              <w:t xml:space="preserve"> apliecību. </w:t>
            </w:r>
          </w:p>
          <w:p w:rsidR="00FC5193" w:rsidRPr="006B5E02" w:rsidRDefault="0060749E" w:rsidP="00FE0264">
            <w:pPr>
              <w:jc w:val="both"/>
              <w:rPr>
                <w:bCs/>
                <w:sz w:val="28"/>
                <w:szCs w:val="28"/>
              </w:rPr>
            </w:pPr>
            <w:r w:rsidRPr="006B5E02">
              <w:rPr>
                <w:bCs/>
                <w:sz w:val="28"/>
                <w:szCs w:val="28"/>
              </w:rPr>
              <w:t xml:space="preserve">   </w:t>
            </w:r>
            <w:r w:rsidR="00FC5193" w:rsidRPr="006B5E02">
              <w:rPr>
                <w:bCs/>
                <w:sz w:val="28"/>
                <w:szCs w:val="28"/>
              </w:rPr>
              <w:t xml:space="preserve">Veids kā izdienas </w:t>
            </w:r>
            <w:r w:rsidR="00FD66E6" w:rsidRPr="006B5E02">
              <w:rPr>
                <w:sz w:val="28"/>
                <w:szCs w:val="28"/>
              </w:rPr>
              <w:t>pensijas saņēmējam</w:t>
            </w:r>
            <w:r w:rsidR="00FD66E6" w:rsidRPr="006B5E02">
              <w:rPr>
                <w:bCs/>
                <w:sz w:val="28"/>
                <w:szCs w:val="28"/>
              </w:rPr>
              <w:t xml:space="preserve"> </w:t>
            </w:r>
            <w:r w:rsidR="00FC5193" w:rsidRPr="006B5E02">
              <w:rPr>
                <w:bCs/>
                <w:sz w:val="28"/>
                <w:szCs w:val="28"/>
              </w:rPr>
              <w:t xml:space="preserve">apliecināt savu statusu ir </w:t>
            </w:r>
            <w:r w:rsidR="00FC5193" w:rsidRPr="006B5E02">
              <w:rPr>
                <w:sz w:val="28"/>
                <w:szCs w:val="28"/>
              </w:rPr>
              <w:t xml:space="preserve">VSAA izsniegtā </w:t>
            </w:r>
            <w:r w:rsidR="00FC5193" w:rsidRPr="006B5E02">
              <w:rPr>
                <w:bCs/>
                <w:sz w:val="28"/>
                <w:szCs w:val="28"/>
              </w:rPr>
              <w:t>lēmuma uzrādīšana, taču šī lēmuma nēsāšana ir nepraktiska, jo tas ir uz A4 formāta lapas noformēts dokuments, kas nav paredzēts ikdienas lietošanai</w:t>
            </w:r>
            <w:r w:rsidR="00FC5193" w:rsidRPr="006B5E02">
              <w:rPr>
                <w:sz w:val="28"/>
                <w:szCs w:val="28"/>
              </w:rPr>
              <w:t>.</w:t>
            </w:r>
            <w:r w:rsidR="00FC5193" w:rsidRPr="006B5E02">
              <w:rPr>
                <w:bCs/>
                <w:sz w:val="28"/>
                <w:szCs w:val="28"/>
              </w:rPr>
              <w:t xml:space="preserve"> </w:t>
            </w:r>
            <w:r w:rsidR="00EB6C3E" w:rsidRPr="006B5E02">
              <w:rPr>
                <w:sz w:val="28"/>
                <w:szCs w:val="28"/>
              </w:rPr>
              <w:t xml:space="preserve">Turklāt tirdzniecības vietas vai aptiekas pārdevējam ir jāvelta papildus laiks, lai izlasītu minēto lēmumu, kā arī papildus pārliecinātos par lēmuma uzrādītāja identitāti, pieprasot izdienas </w:t>
            </w:r>
            <w:r w:rsidR="00FD66E6" w:rsidRPr="006B5E02">
              <w:rPr>
                <w:sz w:val="28"/>
                <w:szCs w:val="28"/>
              </w:rPr>
              <w:t xml:space="preserve">pensijas saņēmēja </w:t>
            </w:r>
            <w:r w:rsidR="00EB6C3E" w:rsidRPr="006B5E02">
              <w:rPr>
                <w:sz w:val="28"/>
                <w:szCs w:val="28"/>
              </w:rPr>
              <w:t xml:space="preserve">personu apliecinošu dokumentu un salīdzinot personas datus ar lēmumā norādītajiem, ja uzrādot izdienas </w:t>
            </w:r>
            <w:r w:rsidR="00FD66E6" w:rsidRPr="006B5E02">
              <w:rPr>
                <w:sz w:val="28"/>
                <w:szCs w:val="28"/>
              </w:rPr>
              <w:lastRenderedPageBreak/>
              <w:t xml:space="preserve">pensijas saņēmēja </w:t>
            </w:r>
            <w:r w:rsidR="00EB6C3E" w:rsidRPr="006B5E02">
              <w:rPr>
                <w:sz w:val="28"/>
                <w:szCs w:val="28"/>
              </w:rPr>
              <w:t>apliecību, kurā ir personas fotogrāfija, tas nevienam nekādu slogu neradītu.</w:t>
            </w:r>
          </w:p>
          <w:p w:rsidR="00FC5193" w:rsidRPr="006B5E02" w:rsidRDefault="00FC5193" w:rsidP="0060749E">
            <w:pPr>
              <w:jc w:val="both"/>
              <w:rPr>
                <w:bCs/>
                <w:sz w:val="28"/>
                <w:szCs w:val="28"/>
              </w:rPr>
            </w:pPr>
            <w:r w:rsidRPr="006B5E02">
              <w:rPr>
                <w:bCs/>
                <w:sz w:val="28"/>
                <w:szCs w:val="28"/>
              </w:rPr>
              <w:t xml:space="preserve">    </w:t>
            </w:r>
            <w:r w:rsidR="00EB6C3E" w:rsidRPr="006B5E02">
              <w:rPr>
                <w:bCs/>
                <w:sz w:val="28"/>
                <w:szCs w:val="28"/>
              </w:rPr>
              <w:t xml:space="preserve">Ņemot vērā minēto, </w:t>
            </w:r>
            <w:r w:rsidRPr="006B5E02">
              <w:rPr>
                <w:bCs/>
                <w:sz w:val="28"/>
                <w:szCs w:val="28"/>
              </w:rPr>
              <w:t>I</w:t>
            </w:r>
            <w:r w:rsidR="00EB6C3E" w:rsidRPr="006B5E02">
              <w:rPr>
                <w:bCs/>
                <w:sz w:val="28"/>
                <w:szCs w:val="28"/>
              </w:rPr>
              <w:t xml:space="preserve">zdienas pensiju likumā ir nepieciešams izdarīt grozījumus, kas paredz vienotu izdienas </w:t>
            </w:r>
            <w:r w:rsidR="00FD66E6" w:rsidRPr="006B5E02">
              <w:rPr>
                <w:sz w:val="28"/>
                <w:szCs w:val="28"/>
              </w:rPr>
              <w:t>pensijas saņēmēja</w:t>
            </w:r>
            <w:r w:rsidR="00EB6C3E" w:rsidRPr="006B5E02">
              <w:rPr>
                <w:bCs/>
                <w:sz w:val="28"/>
                <w:szCs w:val="28"/>
              </w:rPr>
              <w:t xml:space="preserve"> apliecības izsniegšanas un anulēšanas kārtību izdienas pensijas saņēmējiem.</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lastRenderedPageBreak/>
              <w:t>3.</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Saistītie politikas ietekmes novērtējumi un pētījumi</w:t>
            </w:r>
          </w:p>
        </w:tc>
        <w:tc>
          <w:tcPr>
            <w:tcW w:w="385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jc w:val="both"/>
              <w:rPr>
                <w:sz w:val="28"/>
                <w:szCs w:val="28"/>
              </w:rPr>
            </w:pPr>
            <w:r w:rsidRPr="006B5E02">
              <w:rPr>
                <w:sz w:val="28"/>
                <w:szCs w:val="28"/>
              </w:rPr>
              <w:t>Projekts šo jomu neskar</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4.</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Tiesiskā regulējuma mērķis un būtība</w:t>
            </w:r>
          </w:p>
        </w:tc>
        <w:tc>
          <w:tcPr>
            <w:tcW w:w="3859" w:type="pct"/>
            <w:tcBorders>
              <w:top w:val="outset" w:sz="6" w:space="0" w:color="000000"/>
              <w:left w:val="outset" w:sz="6" w:space="0" w:color="000000"/>
              <w:bottom w:val="outset" w:sz="6" w:space="0" w:color="000000"/>
              <w:right w:val="outset" w:sz="6" w:space="0" w:color="000000"/>
            </w:tcBorders>
          </w:tcPr>
          <w:p w:rsidR="00EB6C3E" w:rsidRPr="006B5E02" w:rsidRDefault="00B30CDC" w:rsidP="00FE0264">
            <w:pPr>
              <w:jc w:val="both"/>
              <w:rPr>
                <w:sz w:val="28"/>
                <w:szCs w:val="28"/>
              </w:rPr>
            </w:pPr>
            <w:r>
              <w:rPr>
                <w:sz w:val="28"/>
                <w:szCs w:val="28"/>
              </w:rPr>
              <w:t xml:space="preserve"> </w:t>
            </w:r>
            <w:r w:rsidR="00DF4CC8" w:rsidRPr="006B5E02">
              <w:rPr>
                <w:sz w:val="28"/>
                <w:szCs w:val="28"/>
              </w:rPr>
              <w:t xml:space="preserve">   </w:t>
            </w:r>
            <w:r>
              <w:rPr>
                <w:sz w:val="28"/>
                <w:szCs w:val="28"/>
              </w:rPr>
              <w:t>L</w:t>
            </w:r>
            <w:r w:rsidR="00EB6C3E" w:rsidRPr="006B5E02">
              <w:rPr>
                <w:sz w:val="28"/>
                <w:szCs w:val="28"/>
              </w:rPr>
              <w:t xml:space="preserve">ikumprojekts paredz papildināt </w:t>
            </w:r>
            <w:r w:rsidR="0060749E" w:rsidRPr="006B5E02">
              <w:rPr>
                <w:bCs/>
                <w:sz w:val="28"/>
                <w:szCs w:val="28"/>
              </w:rPr>
              <w:t>I</w:t>
            </w:r>
            <w:r w:rsidR="00EB6C3E" w:rsidRPr="006B5E02">
              <w:rPr>
                <w:bCs/>
                <w:sz w:val="28"/>
                <w:szCs w:val="28"/>
              </w:rPr>
              <w:t>zdienas pensiju likumu ar jaunu pantu, paredzot, ka</w:t>
            </w:r>
            <w:r w:rsidR="00EB6C3E" w:rsidRPr="006B5E02">
              <w:rPr>
                <w:sz w:val="28"/>
                <w:szCs w:val="28"/>
              </w:rPr>
              <w:t xml:space="preserve"> izdienas pensijas saņēmējam izsniedz</w:t>
            </w:r>
            <w:r w:rsidR="00EB6C3E" w:rsidRPr="006B5E02">
              <w:rPr>
                <w:bCs/>
                <w:sz w:val="28"/>
                <w:szCs w:val="28"/>
              </w:rPr>
              <w:t xml:space="preserve"> izdienas </w:t>
            </w:r>
            <w:r w:rsidR="00FD66E6" w:rsidRPr="006B5E02">
              <w:rPr>
                <w:sz w:val="28"/>
                <w:szCs w:val="28"/>
              </w:rPr>
              <w:t>pensijas saņēmēja</w:t>
            </w:r>
            <w:r w:rsidR="00EB6C3E" w:rsidRPr="006B5E02">
              <w:rPr>
                <w:bCs/>
                <w:sz w:val="28"/>
                <w:szCs w:val="28"/>
              </w:rPr>
              <w:t xml:space="preserve"> apliecību, kā arī deleģējumu Ministru kabinetam noteikt i</w:t>
            </w:r>
            <w:r w:rsidR="00EB6C3E" w:rsidRPr="006B5E02">
              <w:rPr>
                <w:sz w:val="28"/>
                <w:szCs w:val="28"/>
              </w:rPr>
              <w:t xml:space="preserve">zdienas </w:t>
            </w:r>
            <w:r w:rsidR="00FD66E6" w:rsidRPr="006B5E02">
              <w:rPr>
                <w:sz w:val="28"/>
                <w:szCs w:val="28"/>
              </w:rPr>
              <w:t>pensijas saņēmēja</w:t>
            </w:r>
            <w:r w:rsidR="00EB6C3E" w:rsidRPr="006B5E02">
              <w:rPr>
                <w:sz w:val="28"/>
                <w:szCs w:val="28"/>
              </w:rPr>
              <w:t xml:space="preserve"> apliecība</w:t>
            </w:r>
            <w:r w:rsidR="00EB6C3E" w:rsidRPr="006B5E02">
              <w:rPr>
                <w:bCs/>
                <w:sz w:val="28"/>
                <w:szCs w:val="28"/>
              </w:rPr>
              <w:t>s izsniegšanas un anulēšanas kārtību un i</w:t>
            </w:r>
            <w:r w:rsidR="00EB6C3E" w:rsidRPr="006B5E02">
              <w:rPr>
                <w:sz w:val="28"/>
                <w:szCs w:val="28"/>
              </w:rPr>
              <w:t xml:space="preserve">zdienas </w:t>
            </w:r>
            <w:r w:rsidR="00FD66E6" w:rsidRPr="006B5E02">
              <w:rPr>
                <w:sz w:val="28"/>
                <w:szCs w:val="28"/>
              </w:rPr>
              <w:t>pensijas saņēmēja</w:t>
            </w:r>
            <w:r w:rsidR="00EB6C3E" w:rsidRPr="006B5E02">
              <w:rPr>
                <w:sz w:val="28"/>
                <w:szCs w:val="28"/>
              </w:rPr>
              <w:t xml:space="preserve"> apliecība</w:t>
            </w:r>
            <w:r w:rsidR="00EB6C3E" w:rsidRPr="006B5E02">
              <w:rPr>
                <w:bCs/>
                <w:sz w:val="28"/>
                <w:szCs w:val="28"/>
              </w:rPr>
              <w:t>s paraugu</w:t>
            </w:r>
            <w:r w:rsidR="00EB6C3E" w:rsidRPr="006B5E02">
              <w:rPr>
                <w:sz w:val="28"/>
                <w:szCs w:val="28"/>
              </w:rPr>
              <w:t xml:space="preserve">. </w:t>
            </w:r>
            <w:r>
              <w:rPr>
                <w:sz w:val="28"/>
                <w:szCs w:val="28"/>
              </w:rPr>
              <w:t>Vienlaikus likumprojektā paredzēts papildināt likuma pārejas noteikumus, nosakot jaunā panta spēkā stāšanās termiņu.</w:t>
            </w:r>
          </w:p>
          <w:p w:rsidR="00EB6C3E" w:rsidRPr="006B5E02" w:rsidRDefault="00DF4CC8" w:rsidP="00FE0264">
            <w:pPr>
              <w:jc w:val="both"/>
              <w:rPr>
                <w:sz w:val="28"/>
                <w:szCs w:val="28"/>
              </w:rPr>
            </w:pPr>
            <w:r w:rsidRPr="006B5E02">
              <w:rPr>
                <w:sz w:val="28"/>
                <w:szCs w:val="28"/>
              </w:rPr>
              <w:t xml:space="preserve">    </w:t>
            </w:r>
            <w:r w:rsidR="00EB6C3E" w:rsidRPr="006B5E02">
              <w:rPr>
                <w:sz w:val="28"/>
                <w:szCs w:val="28"/>
              </w:rPr>
              <w:t>Likumprojekts atrisinās 2.punktā minētās problēmas.</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5.</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Projekta izstrādē iesaistītās institūcijas</w:t>
            </w:r>
          </w:p>
        </w:tc>
        <w:tc>
          <w:tcPr>
            <w:tcW w:w="3859" w:type="pct"/>
            <w:tcBorders>
              <w:top w:val="outset" w:sz="6" w:space="0" w:color="000000"/>
              <w:left w:val="outset" w:sz="6" w:space="0" w:color="000000"/>
              <w:bottom w:val="outset" w:sz="6" w:space="0" w:color="000000"/>
              <w:right w:val="outset" w:sz="6" w:space="0" w:color="000000"/>
            </w:tcBorders>
          </w:tcPr>
          <w:p w:rsidR="00EB6C3E" w:rsidRPr="006B5E02" w:rsidRDefault="0060749E" w:rsidP="00FE0264">
            <w:pPr>
              <w:jc w:val="both"/>
              <w:rPr>
                <w:sz w:val="28"/>
                <w:szCs w:val="28"/>
              </w:rPr>
            </w:pPr>
            <w:r w:rsidRPr="006B5E02">
              <w:rPr>
                <w:sz w:val="28"/>
                <w:szCs w:val="28"/>
              </w:rPr>
              <w:t xml:space="preserve">Korupcijas novēršanas un apkarošanas birojs, </w:t>
            </w:r>
            <w:r w:rsidR="00EB6C3E" w:rsidRPr="006B5E02">
              <w:rPr>
                <w:sz w:val="28"/>
                <w:szCs w:val="28"/>
              </w:rPr>
              <w:t>Valsts sociālās apdrošināšanas aģentūra.</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6.</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Iemesli, kādēļ netika nodrošināta sabiedrības līdzdalība</w:t>
            </w:r>
          </w:p>
        </w:tc>
        <w:tc>
          <w:tcPr>
            <w:tcW w:w="385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jc w:val="both"/>
              <w:rPr>
                <w:sz w:val="28"/>
                <w:szCs w:val="28"/>
              </w:rPr>
            </w:pPr>
            <w:r w:rsidRPr="006B5E02">
              <w:rPr>
                <w:sz w:val="28"/>
                <w:szCs w:val="28"/>
              </w:rPr>
              <w:t>Projekts šo jomu neskar</w:t>
            </w:r>
          </w:p>
        </w:tc>
      </w:tr>
      <w:tr w:rsidR="00EB6C3E" w:rsidRPr="006B5E02" w:rsidTr="00FE0264">
        <w:tc>
          <w:tcPr>
            <w:tcW w:w="14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7.</w:t>
            </w:r>
          </w:p>
        </w:tc>
        <w:tc>
          <w:tcPr>
            <w:tcW w:w="992"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rPr>
                <w:sz w:val="28"/>
                <w:szCs w:val="28"/>
              </w:rPr>
            </w:pPr>
            <w:r w:rsidRPr="006B5E02">
              <w:rPr>
                <w:sz w:val="28"/>
                <w:szCs w:val="28"/>
              </w:rPr>
              <w:t>Cita informācija</w:t>
            </w:r>
          </w:p>
        </w:tc>
        <w:tc>
          <w:tcPr>
            <w:tcW w:w="3859" w:type="pct"/>
            <w:tcBorders>
              <w:top w:val="outset" w:sz="6" w:space="0" w:color="000000"/>
              <w:left w:val="outset" w:sz="6" w:space="0" w:color="000000"/>
              <w:bottom w:val="outset" w:sz="6" w:space="0" w:color="000000"/>
              <w:right w:val="outset" w:sz="6" w:space="0" w:color="000000"/>
            </w:tcBorders>
          </w:tcPr>
          <w:p w:rsidR="00EB6C3E" w:rsidRPr="006B5E02" w:rsidRDefault="00EB6C3E" w:rsidP="00FE0264">
            <w:pPr>
              <w:jc w:val="both"/>
              <w:rPr>
                <w:bCs/>
                <w:sz w:val="28"/>
                <w:szCs w:val="28"/>
              </w:rPr>
            </w:pPr>
            <w:r w:rsidRPr="006B5E02">
              <w:rPr>
                <w:sz w:val="28"/>
                <w:szCs w:val="28"/>
              </w:rPr>
              <w:t>Projekts šo jomu neskar</w:t>
            </w:r>
          </w:p>
        </w:tc>
      </w:tr>
    </w:tbl>
    <w:p w:rsidR="00EB6C3E" w:rsidRPr="006B5E02" w:rsidRDefault="00EB6C3E" w:rsidP="00EB6C3E">
      <w:pPr>
        <w:pStyle w:val="PlainText"/>
        <w:jc w:val="both"/>
        <w:rPr>
          <w:rFonts w:ascii="Times New Roman" w:hAnsi="Times New Roman"/>
          <w:sz w:val="28"/>
          <w:szCs w:val="28"/>
        </w:rPr>
      </w:pPr>
    </w:p>
    <w:tbl>
      <w:tblPr>
        <w:tblW w:w="5124"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41"/>
        <w:gridCol w:w="4237"/>
        <w:gridCol w:w="4679"/>
      </w:tblGrid>
      <w:tr w:rsidR="00EB6C3E" w:rsidRPr="006B5E02" w:rsidTr="00FE026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EB6C3E" w:rsidRPr="006B5E02" w:rsidRDefault="00EB6C3E" w:rsidP="00FE0264">
            <w:pPr>
              <w:jc w:val="center"/>
              <w:rPr>
                <w:b/>
                <w:bCs/>
                <w:sz w:val="28"/>
                <w:szCs w:val="28"/>
              </w:rPr>
            </w:pPr>
            <w:r w:rsidRPr="006B5E02">
              <w:rPr>
                <w:b/>
                <w:bCs/>
                <w:sz w:val="28"/>
                <w:szCs w:val="28"/>
              </w:rPr>
              <w:t>II. Tiesību akta projekta ietekme uz sabiedrību</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1.</w:t>
            </w:r>
          </w:p>
          <w:p w:rsidR="00EB6C3E" w:rsidRPr="006B5E02" w:rsidRDefault="00EB6C3E" w:rsidP="00FE0264">
            <w:pPr>
              <w:rPr>
                <w:sz w:val="28"/>
                <w:szCs w:val="28"/>
              </w:rPr>
            </w:pPr>
          </w:p>
          <w:p w:rsidR="00EB6C3E" w:rsidRPr="006B5E02" w:rsidRDefault="00EB6C3E" w:rsidP="00FE0264">
            <w:pPr>
              <w:rPr>
                <w:sz w:val="28"/>
                <w:szCs w:val="28"/>
              </w:rPr>
            </w:pPr>
          </w:p>
          <w:p w:rsidR="00EB6C3E" w:rsidRPr="006B5E02" w:rsidRDefault="00EB6C3E" w:rsidP="00FE0264">
            <w:pPr>
              <w:rPr>
                <w:sz w:val="28"/>
                <w:szCs w:val="28"/>
              </w:rPr>
            </w:pP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 xml:space="preserve">Sabiedrības </w:t>
            </w:r>
            <w:proofErr w:type="spellStart"/>
            <w:r w:rsidRPr="006B5E02">
              <w:rPr>
                <w:sz w:val="28"/>
                <w:szCs w:val="28"/>
              </w:rPr>
              <w:t>mērķgrupa</w:t>
            </w:r>
            <w:proofErr w:type="spellEnd"/>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60749E">
            <w:pPr>
              <w:jc w:val="both"/>
              <w:rPr>
                <w:bCs/>
                <w:sz w:val="28"/>
                <w:szCs w:val="28"/>
              </w:rPr>
            </w:pPr>
            <w:r w:rsidRPr="006B5E02">
              <w:rPr>
                <w:sz w:val="28"/>
                <w:szCs w:val="28"/>
              </w:rPr>
              <w:t xml:space="preserve">Likumprojekts sadaļā par izdienas </w:t>
            </w:r>
            <w:r w:rsidR="00FD66E6" w:rsidRPr="006B5E02">
              <w:rPr>
                <w:sz w:val="28"/>
                <w:szCs w:val="28"/>
              </w:rPr>
              <w:t>pensijas saņēmēja</w:t>
            </w:r>
            <w:r w:rsidRPr="006B5E02">
              <w:rPr>
                <w:sz w:val="28"/>
                <w:szCs w:val="28"/>
              </w:rPr>
              <w:t xml:space="preserve"> apliecības izsniegšanu attiecas uz </w:t>
            </w:r>
            <w:r w:rsidR="00064A45" w:rsidRPr="006B5E02">
              <w:rPr>
                <w:bCs/>
                <w:sz w:val="28"/>
                <w:szCs w:val="28"/>
              </w:rPr>
              <w:t>Korupcijas novēršanas un apkarošanas biroja amatpersonām</w:t>
            </w:r>
            <w:r w:rsidR="00DF4CC8" w:rsidRPr="006B5E02">
              <w:rPr>
                <w:bCs/>
                <w:sz w:val="28"/>
                <w:szCs w:val="28"/>
              </w:rPr>
              <w:t>, kurā</w:t>
            </w:r>
            <w:r w:rsidRPr="006B5E02">
              <w:rPr>
                <w:bCs/>
                <w:sz w:val="28"/>
                <w:szCs w:val="28"/>
              </w:rPr>
              <w:t xml:space="preserve">m </w:t>
            </w:r>
            <w:r w:rsidR="00064A45" w:rsidRPr="006B5E02">
              <w:rPr>
                <w:bCs/>
                <w:sz w:val="28"/>
                <w:szCs w:val="28"/>
              </w:rPr>
              <w:t xml:space="preserve">tiks </w:t>
            </w:r>
            <w:r w:rsidRPr="006B5E02">
              <w:rPr>
                <w:bCs/>
                <w:sz w:val="28"/>
                <w:szCs w:val="28"/>
              </w:rPr>
              <w:t>piešķirta izdienas pensija</w:t>
            </w:r>
            <w:r w:rsidR="00064A45" w:rsidRPr="006B5E02">
              <w:rPr>
                <w:bCs/>
                <w:sz w:val="28"/>
                <w:szCs w:val="28"/>
              </w:rPr>
              <w:t>.</w:t>
            </w:r>
            <w:r w:rsidRPr="006B5E02">
              <w:rPr>
                <w:bCs/>
                <w:sz w:val="28"/>
                <w:szCs w:val="28"/>
              </w:rPr>
              <w:t xml:space="preserve"> 201</w:t>
            </w:r>
            <w:r w:rsidR="00064A45" w:rsidRPr="006B5E02">
              <w:rPr>
                <w:bCs/>
                <w:sz w:val="28"/>
                <w:szCs w:val="28"/>
              </w:rPr>
              <w:t>4</w:t>
            </w:r>
            <w:r w:rsidRPr="006B5E02">
              <w:rPr>
                <w:bCs/>
                <w:sz w:val="28"/>
                <w:szCs w:val="28"/>
              </w:rPr>
              <w:t>. </w:t>
            </w:r>
            <w:r w:rsidR="00064A45" w:rsidRPr="006B5E02">
              <w:rPr>
                <w:bCs/>
                <w:sz w:val="28"/>
                <w:szCs w:val="28"/>
              </w:rPr>
              <w:t xml:space="preserve">un </w:t>
            </w:r>
            <w:r w:rsidR="00DF4CC8" w:rsidRPr="006B5E02">
              <w:rPr>
                <w:bCs/>
                <w:sz w:val="28"/>
                <w:szCs w:val="28"/>
              </w:rPr>
              <w:t>2015.</w:t>
            </w:r>
            <w:r w:rsidR="00064A45" w:rsidRPr="006B5E02">
              <w:rPr>
                <w:bCs/>
                <w:sz w:val="28"/>
                <w:szCs w:val="28"/>
              </w:rPr>
              <w:t>gadā iespējams 1 persona, 2016.</w:t>
            </w:r>
            <w:r w:rsidRPr="006B5E02">
              <w:rPr>
                <w:bCs/>
                <w:sz w:val="28"/>
                <w:szCs w:val="28"/>
              </w:rPr>
              <w:t>gadā</w:t>
            </w:r>
            <w:r w:rsidR="00064A45" w:rsidRPr="006B5E02">
              <w:rPr>
                <w:bCs/>
                <w:sz w:val="28"/>
                <w:szCs w:val="28"/>
              </w:rPr>
              <w:t xml:space="preserve"> – 2 personas</w:t>
            </w:r>
            <w:r w:rsidRPr="006B5E02">
              <w:rPr>
                <w:bCs/>
                <w:sz w:val="28"/>
                <w:szCs w:val="28"/>
              </w:rPr>
              <w:t>.</w:t>
            </w:r>
            <w:r w:rsidR="00DF4CC8" w:rsidRPr="006B5E02">
              <w:rPr>
                <w:bCs/>
                <w:sz w:val="28"/>
                <w:szCs w:val="28"/>
              </w:rPr>
              <w:t xml:space="preserve">    Šobrīd nevienai Korupcijas novēršanas un apkarošanas biroja amatpersonai </w:t>
            </w:r>
            <w:r w:rsidR="00DF4CC8" w:rsidRPr="006B5E02">
              <w:rPr>
                <w:bCs/>
                <w:sz w:val="28"/>
                <w:szCs w:val="28"/>
              </w:rPr>
              <w:lastRenderedPageBreak/>
              <w:t>atb</w:t>
            </w:r>
            <w:r w:rsidR="0060749E" w:rsidRPr="006B5E02">
              <w:rPr>
                <w:bCs/>
                <w:sz w:val="28"/>
                <w:szCs w:val="28"/>
              </w:rPr>
              <w:t xml:space="preserve">ilstoši Izdienas pensiju likumam </w:t>
            </w:r>
            <w:r w:rsidR="00DF4CC8" w:rsidRPr="006B5E02">
              <w:rPr>
                <w:bCs/>
                <w:sz w:val="28"/>
                <w:szCs w:val="28"/>
              </w:rPr>
              <w:t>nav piešķirta izdienas pensija.</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lastRenderedPageBreak/>
              <w:t>2.</w:t>
            </w: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 xml:space="preserve">Citas sabiedrības grupas (bez </w:t>
            </w:r>
            <w:proofErr w:type="spellStart"/>
            <w:r w:rsidRPr="006B5E02">
              <w:rPr>
                <w:sz w:val="28"/>
                <w:szCs w:val="28"/>
              </w:rPr>
              <w:t>mērķgrupas</w:t>
            </w:r>
            <w:proofErr w:type="spellEnd"/>
            <w:r w:rsidRPr="006B5E02">
              <w:rPr>
                <w:sz w:val="28"/>
                <w:szCs w:val="28"/>
              </w:rPr>
              <w:t>), kuras tiesiskais regulējums arī ietekmē vai varētu ietekmēt</w:t>
            </w:r>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pStyle w:val="naiskr"/>
              <w:spacing w:before="0" w:after="0"/>
              <w:jc w:val="both"/>
              <w:rPr>
                <w:sz w:val="28"/>
                <w:szCs w:val="28"/>
              </w:rPr>
            </w:pPr>
            <w:r w:rsidRPr="006B5E02">
              <w:rPr>
                <w:sz w:val="28"/>
                <w:szCs w:val="28"/>
              </w:rPr>
              <w:t>Projekts šo jomu neskar</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3.</w:t>
            </w: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Tiesiskā regulējuma finansiālā ietekme</w:t>
            </w:r>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pStyle w:val="naiskr"/>
              <w:spacing w:before="0" w:after="0"/>
              <w:jc w:val="both"/>
              <w:rPr>
                <w:sz w:val="28"/>
                <w:szCs w:val="28"/>
              </w:rPr>
            </w:pPr>
            <w:r w:rsidRPr="006B5E02">
              <w:rPr>
                <w:sz w:val="28"/>
                <w:szCs w:val="28"/>
              </w:rPr>
              <w:t>Projekts šo jomu neskar</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4.</w:t>
            </w: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Tiesiskā regulējuma nefinansiālā ietekme</w:t>
            </w:r>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DF4CC8">
            <w:pPr>
              <w:jc w:val="both"/>
              <w:rPr>
                <w:sz w:val="28"/>
                <w:szCs w:val="28"/>
              </w:rPr>
            </w:pPr>
            <w:r w:rsidRPr="006B5E02">
              <w:rPr>
                <w:sz w:val="28"/>
                <w:szCs w:val="28"/>
              </w:rPr>
              <w:t xml:space="preserve">Izsniedzot </w:t>
            </w:r>
            <w:r w:rsidR="00DF4CC8" w:rsidRPr="006B5E02">
              <w:rPr>
                <w:bCs/>
                <w:sz w:val="28"/>
                <w:szCs w:val="28"/>
              </w:rPr>
              <w:t>personai</w:t>
            </w:r>
            <w:r w:rsidRPr="006B5E02">
              <w:rPr>
                <w:bCs/>
                <w:sz w:val="28"/>
                <w:szCs w:val="28"/>
              </w:rPr>
              <w:t>, kur</w:t>
            </w:r>
            <w:r w:rsidR="00DF4CC8" w:rsidRPr="006B5E02">
              <w:rPr>
                <w:bCs/>
                <w:sz w:val="28"/>
                <w:szCs w:val="28"/>
              </w:rPr>
              <w:t>a</w:t>
            </w:r>
            <w:r w:rsidRPr="006B5E02">
              <w:rPr>
                <w:bCs/>
                <w:sz w:val="28"/>
                <w:szCs w:val="28"/>
              </w:rPr>
              <w:t xml:space="preserve"> saņem izdienas pensiju</w:t>
            </w:r>
            <w:r w:rsidRPr="006B5E02">
              <w:rPr>
                <w:sz w:val="28"/>
                <w:szCs w:val="28"/>
              </w:rPr>
              <w:t xml:space="preserve">, izdienas </w:t>
            </w:r>
            <w:r w:rsidR="00FD66E6" w:rsidRPr="006B5E02">
              <w:rPr>
                <w:sz w:val="28"/>
                <w:szCs w:val="28"/>
              </w:rPr>
              <w:t>pensijas saņēmēja</w:t>
            </w:r>
            <w:r w:rsidRPr="006B5E02">
              <w:rPr>
                <w:sz w:val="28"/>
                <w:szCs w:val="28"/>
              </w:rPr>
              <w:t xml:space="preserve"> apliecību, tiks nodrošināta vienlīdzīga attieksme pret </w:t>
            </w:r>
            <w:r w:rsidR="00FD66E6" w:rsidRPr="006B5E02">
              <w:rPr>
                <w:sz w:val="28"/>
                <w:szCs w:val="28"/>
              </w:rPr>
              <w:t>pensijas saņēmējiem</w:t>
            </w:r>
            <w:r w:rsidRPr="006B5E02">
              <w:rPr>
                <w:sz w:val="28"/>
                <w:szCs w:val="28"/>
              </w:rPr>
              <w:t>, kuriem pensija piešķirta</w:t>
            </w:r>
            <w:r w:rsidRPr="006B5E02">
              <w:rPr>
                <w:b/>
                <w:bCs/>
                <w:sz w:val="28"/>
                <w:szCs w:val="28"/>
              </w:rPr>
              <w:t xml:space="preserve"> </w:t>
            </w:r>
            <w:r w:rsidRPr="006B5E02">
              <w:rPr>
                <w:bCs/>
                <w:sz w:val="28"/>
                <w:szCs w:val="28"/>
              </w:rPr>
              <w:t>saskaņā ar</w:t>
            </w:r>
            <w:r w:rsidRPr="006B5E02">
              <w:rPr>
                <w:b/>
                <w:bCs/>
                <w:sz w:val="28"/>
                <w:szCs w:val="28"/>
              </w:rPr>
              <w:t xml:space="preserve"> </w:t>
            </w:r>
            <w:r w:rsidRPr="006B5E02">
              <w:rPr>
                <w:bCs/>
                <w:sz w:val="28"/>
                <w:szCs w:val="28"/>
              </w:rPr>
              <w:t xml:space="preserve">likumu </w:t>
            </w:r>
            <w:r w:rsidRPr="006B5E02">
              <w:rPr>
                <w:sz w:val="28"/>
                <w:szCs w:val="28"/>
              </w:rPr>
              <w:t>„Par valsts pensijām”, radot iespēju, uzrādot apliecību, saņemt atlaides aptiekās medikamentu iegādei, lētāk iegādāties pārtikas produktus, kad veikalos tiek rīkotas akcijas pensionāriem, un izmantot citas iespējas, ko privātais sektors piešķir tiem.</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5.</w:t>
            </w: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Administratīvās procedūras raksturojums</w:t>
            </w:r>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Projekts šo jomu neskar</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6.</w:t>
            </w: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Administratīvo izmaksu monetārs novērtējums</w:t>
            </w:r>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Projekts šo jomu neskar</w:t>
            </w:r>
          </w:p>
        </w:tc>
      </w:tr>
      <w:tr w:rsidR="00EB6C3E" w:rsidRPr="006B5E02" w:rsidTr="00FE0264">
        <w:tc>
          <w:tcPr>
            <w:tcW w:w="23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7.</w:t>
            </w:r>
          </w:p>
        </w:tc>
        <w:tc>
          <w:tcPr>
            <w:tcW w:w="226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Cita informācija</w:t>
            </w:r>
          </w:p>
        </w:tc>
        <w:tc>
          <w:tcPr>
            <w:tcW w:w="2501"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Nav</w:t>
            </w:r>
          </w:p>
        </w:tc>
      </w:tr>
    </w:tbl>
    <w:p w:rsidR="00EB6C3E" w:rsidRPr="006B5E02" w:rsidRDefault="00EB6C3E" w:rsidP="00EB6C3E">
      <w:pPr>
        <w:rPr>
          <w:sz w:val="28"/>
          <w:szCs w:val="28"/>
        </w:rPr>
      </w:pPr>
      <w:r w:rsidRPr="006B5E02">
        <w:rPr>
          <w:sz w:val="28"/>
          <w:szCs w:val="28"/>
        </w:rPr>
        <w:t> </w:t>
      </w:r>
    </w:p>
    <w:tbl>
      <w:tblPr>
        <w:tblW w:w="5124"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72"/>
        <w:gridCol w:w="1989"/>
        <w:gridCol w:w="1149"/>
        <w:gridCol w:w="1149"/>
        <w:gridCol w:w="1149"/>
        <w:gridCol w:w="1149"/>
      </w:tblGrid>
      <w:tr w:rsidR="00EB6C3E" w:rsidRPr="006B5E02" w:rsidTr="00FE0264">
        <w:tc>
          <w:tcPr>
            <w:tcW w:w="5000" w:type="pct"/>
            <w:gridSpan w:val="6"/>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jc w:val="center"/>
              <w:rPr>
                <w:b/>
                <w:bCs/>
                <w:sz w:val="28"/>
                <w:szCs w:val="28"/>
              </w:rPr>
            </w:pPr>
            <w:r w:rsidRPr="006B5E02">
              <w:rPr>
                <w:b/>
                <w:bCs/>
                <w:sz w:val="28"/>
                <w:szCs w:val="28"/>
              </w:rPr>
              <w:t>III. Tiesību akta projekta ietekme uz valsts budžetu un pašvaldību budžetiem</w:t>
            </w:r>
          </w:p>
        </w:tc>
      </w:tr>
      <w:tr w:rsidR="00EB6C3E" w:rsidRPr="006B5E02" w:rsidTr="00FD66E6">
        <w:tc>
          <w:tcPr>
            <w:tcW w:w="1667" w:type="pct"/>
            <w:vMerge w:val="restar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bCs/>
                <w:sz w:val="28"/>
                <w:szCs w:val="28"/>
              </w:rPr>
            </w:pPr>
            <w:r w:rsidRPr="006B5E02">
              <w:rPr>
                <w:bCs/>
                <w:sz w:val="28"/>
                <w:szCs w:val="28"/>
              </w:rPr>
              <w:t>Rādītāji</w:t>
            </w:r>
          </w:p>
        </w:tc>
        <w:tc>
          <w:tcPr>
            <w:tcW w:w="1545"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b/>
                <w:bCs/>
                <w:sz w:val="28"/>
                <w:szCs w:val="28"/>
              </w:rPr>
            </w:pPr>
            <w:r w:rsidRPr="006B5E02">
              <w:rPr>
                <w:bCs/>
                <w:sz w:val="28"/>
                <w:szCs w:val="28"/>
              </w:rPr>
              <w:t>2013</w:t>
            </w:r>
          </w:p>
        </w:tc>
        <w:tc>
          <w:tcPr>
            <w:tcW w:w="1789" w:type="pct"/>
            <w:gridSpan w:val="3"/>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rPr>
                <w:sz w:val="28"/>
                <w:szCs w:val="28"/>
              </w:rPr>
            </w:pPr>
            <w:r w:rsidRPr="006B5E02">
              <w:rPr>
                <w:sz w:val="28"/>
                <w:szCs w:val="28"/>
              </w:rPr>
              <w:t>Turpmākie trīs gadi (</w:t>
            </w:r>
            <w:proofErr w:type="spellStart"/>
            <w:r w:rsidRPr="006B5E02">
              <w:rPr>
                <w:sz w:val="28"/>
                <w:szCs w:val="28"/>
              </w:rPr>
              <w:t>tūkst</w:t>
            </w:r>
            <w:proofErr w:type="spellEnd"/>
            <w:r w:rsidRPr="006B5E02">
              <w:rPr>
                <w:sz w:val="28"/>
                <w:szCs w:val="28"/>
              </w:rPr>
              <w:t>. latu)</w:t>
            </w:r>
          </w:p>
        </w:tc>
      </w:tr>
      <w:tr w:rsidR="00EB6C3E" w:rsidRPr="006B5E02" w:rsidTr="00FD66E6">
        <w:tc>
          <w:tcPr>
            <w:tcW w:w="1667"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b/>
                <w:bCs/>
                <w:sz w:val="28"/>
                <w:szCs w:val="28"/>
              </w:rPr>
            </w:pPr>
          </w:p>
        </w:tc>
        <w:tc>
          <w:tcPr>
            <w:tcW w:w="1545" w:type="pct"/>
            <w:gridSpan w:val="2"/>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bCs/>
                <w:sz w:val="28"/>
                <w:szCs w:val="28"/>
              </w:rPr>
            </w:pPr>
            <w:r w:rsidRPr="006B5E02">
              <w:rPr>
                <w:bCs/>
                <w:sz w:val="28"/>
                <w:szCs w:val="28"/>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bCs/>
                <w:sz w:val="28"/>
                <w:szCs w:val="28"/>
              </w:rPr>
            </w:pPr>
            <w:r w:rsidRPr="006B5E02">
              <w:rPr>
                <w:bCs/>
                <w:sz w:val="28"/>
                <w:szCs w:val="28"/>
              </w:rPr>
              <w:t>2015</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bCs/>
                <w:sz w:val="28"/>
                <w:szCs w:val="28"/>
              </w:rPr>
            </w:pPr>
            <w:r w:rsidRPr="006B5E02">
              <w:rPr>
                <w:bCs/>
                <w:sz w:val="28"/>
                <w:szCs w:val="28"/>
              </w:rPr>
              <w:t>2016</w:t>
            </w:r>
          </w:p>
        </w:tc>
      </w:tr>
      <w:tr w:rsidR="00EB6C3E" w:rsidRPr="006B5E02" w:rsidTr="00FD66E6">
        <w:tc>
          <w:tcPr>
            <w:tcW w:w="1667"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b/>
                <w:bCs/>
                <w:sz w:val="28"/>
                <w:szCs w:val="28"/>
              </w:rPr>
            </w:pPr>
          </w:p>
        </w:tc>
        <w:tc>
          <w:tcPr>
            <w:tcW w:w="1014"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rPr>
                <w:sz w:val="28"/>
                <w:szCs w:val="28"/>
              </w:rPr>
            </w:pPr>
            <w:r w:rsidRPr="006B5E02">
              <w:rPr>
                <w:sz w:val="28"/>
                <w:szCs w:val="28"/>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rPr>
                <w:sz w:val="28"/>
                <w:szCs w:val="28"/>
              </w:rPr>
            </w:pPr>
            <w:r w:rsidRPr="006B5E02">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rPr>
                <w:sz w:val="28"/>
                <w:szCs w:val="28"/>
              </w:rPr>
            </w:pPr>
            <w:r w:rsidRPr="006B5E02">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rPr>
                <w:sz w:val="28"/>
                <w:szCs w:val="28"/>
              </w:rPr>
            </w:pPr>
            <w:r w:rsidRPr="006B5E02">
              <w:rPr>
                <w:sz w:val="28"/>
                <w:szCs w:val="28"/>
              </w:rPr>
              <w:t>Izmaiņas, salīdzinot ar kārtējo (n) gadu</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rPr>
                <w:sz w:val="28"/>
                <w:szCs w:val="28"/>
              </w:rPr>
            </w:pPr>
            <w:r w:rsidRPr="006B5E02">
              <w:rPr>
                <w:sz w:val="28"/>
                <w:szCs w:val="28"/>
              </w:rPr>
              <w:t>Izmaiņas, salīdzinot ar kārtējo (n) gadu</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1</w:t>
            </w:r>
          </w:p>
        </w:tc>
        <w:tc>
          <w:tcPr>
            <w:tcW w:w="1014"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5</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6</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1. Budžeta ieņēmumi:</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lastRenderedPageBreak/>
              <w:t>1.1. valsts pamatbudžets, tai skaitā ieņēmumi no maksas pakalpo-</w:t>
            </w:r>
            <w:proofErr w:type="spellStart"/>
            <w:r w:rsidRPr="006B5E02">
              <w:rPr>
                <w:sz w:val="28"/>
                <w:szCs w:val="28"/>
              </w:rPr>
              <w:t>jumiem</w:t>
            </w:r>
            <w:proofErr w:type="spellEnd"/>
            <w:r w:rsidRPr="006B5E02">
              <w:rPr>
                <w:sz w:val="28"/>
                <w:szCs w:val="28"/>
              </w:rPr>
              <w:t xml:space="preserve"> un citi pašu ieņēmumi</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1.2. valsts speciālais 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FD66E6" w:rsidP="00FD66E6">
            <w:pPr>
              <w:jc w:val="both"/>
              <w:rPr>
                <w:sz w:val="28"/>
                <w:szCs w:val="28"/>
              </w:rPr>
            </w:pPr>
            <w:r w:rsidRPr="006B5E02">
              <w:rPr>
                <w:sz w:val="28"/>
                <w:szCs w:val="28"/>
                <w:lang w:eastAsia="ar-SA"/>
              </w:rPr>
              <w:t xml:space="preserve">apakšprogramma „Valsts sociālās apdrošināšanas aģentūras speciālais budžets” - Ls </w:t>
            </w:r>
            <w:r w:rsidR="009D37DB" w:rsidRPr="006B5E02">
              <w:rPr>
                <w:sz w:val="28"/>
                <w:szCs w:val="28"/>
                <w:lang w:eastAsia="ar-SA"/>
              </w:rPr>
              <w:t>9593,2</w:t>
            </w:r>
            <w:r w:rsidR="00D27534">
              <w:rPr>
                <w:sz w:val="28"/>
                <w:szCs w:val="28"/>
                <w:lang w:eastAsia="ar-SA"/>
              </w:rPr>
              <w:t xml:space="preserve"> </w:t>
            </w:r>
            <w:proofErr w:type="spellStart"/>
            <w:r w:rsidR="00D27534">
              <w:rPr>
                <w:sz w:val="28"/>
                <w:szCs w:val="28"/>
                <w:lang w:eastAsia="ar-SA"/>
              </w:rPr>
              <w:t>tūkst</w:t>
            </w:r>
            <w:proofErr w:type="spellEnd"/>
            <w:r w:rsidR="00D27534">
              <w:rPr>
                <w:sz w:val="28"/>
                <w:szCs w:val="28"/>
                <w:lang w:eastAsia="ar-SA"/>
              </w:rPr>
              <w:t>.</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1.3. pašvaldību 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2. Budžeta izdevumi:</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2.1. valsts pamatbudžets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2.2. valsts speciālais 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443355" w:rsidP="00443355">
            <w:pPr>
              <w:jc w:val="both"/>
              <w:rPr>
                <w:sz w:val="28"/>
                <w:szCs w:val="28"/>
              </w:rPr>
            </w:pPr>
            <w:r w:rsidRPr="006B5E02">
              <w:rPr>
                <w:sz w:val="28"/>
                <w:szCs w:val="28"/>
                <w:lang w:eastAsia="ar-SA"/>
              </w:rPr>
              <w:t>apakšprogramma „Valsts sociālās apdrošināšanas aģentūras speciālais budžets ”- Ls 9734,4</w:t>
            </w:r>
            <w:r w:rsidR="00D27534">
              <w:rPr>
                <w:sz w:val="28"/>
                <w:szCs w:val="28"/>
                <w:lang w:eastAsia="ar-SA"/>
              </w:rPr>
              <w:t xml:space="preserve"> </w:t>
            </w:r>
            <w:proofErr w:type="spellStart"/>
            <w:r w:rsidR="00D27534">
              <w:rPr>
                <w:sz w:val="28"/>
                <w:szCs w:val="28"/>
                <w:lang w:eastAsia="ar-SA"/>
              </w:rPr>
              <w:t>tūkst</w:t>
            </w:r>
            <w:proofErr w:type="spellEnd"/>
            <w:r w:rsidR="00D27534">
              <w:rPr>
                <w:sz w:val="28"/>
                <w:szCs w:val="28"/>
                <w:lang w:eastAsia="ar-SA"/>
              </w:rPr>
              <w:t>.</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2.3. pašvaldību 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3. Finansiālā ietekme:</w:t>
            </w:r>
          </w:p>
        </w:tc>
        <w:tc>
          <w:tcPr>
            <w:tcW w:w="1014" w:type="pc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3.1. valsts pamatbudžets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9D37DB">
            <w:pPr>
              <w:jc w:val="both"/>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FD66E6">
        <w:trPr>
          <w:trHeight w:val="358"/>
        </w:trPr>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3.2. speciālais 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677C30" w:rsidP="00D27534">
            <w:pPr>
              <w:jc w:val="center"/>
              <w:rPr>
                <w:sz w:val="28"/>
                <w:szCs w:val="28"/>
              </w:rPr>
            </w:pPr>
            <w:r>
              <w:rPr>
                <w:sz w:val="28"/>
                <w:szCs w:val="28"/>
              </w:rPr>
              <w:t>Ls 141</w:t>
            </w:r>
            <w:r w:rsidR="00D27534">
              <w:rPr>
                <w:sz w:val="28"/>
                <w:szCs w:val="28"/>
              </w:rPr>
              <w:t>,</w:t>
            </w:r>
            <w:r w:rsidR="00AE76C4">
              <w:rPr>
                <w:sz w:val="28"/>
                <w:szCs w:val="28"/>
              </w:rPr>
              <w:t>2</w:t>
            </w:r>
            <w:bookmarkStart w:id="6" w:name="_GoBack"/>
            <w:bookmarkEnd w:id="6"/>
            <w:r w:rsidR="00D27534">
              <w:rPr>
                <w:sz w:val="28"/>
                <w:szCs w:val="28"/>
              </w:rPr>
              <w:t xml:space="preserve"> </w:t>
            </w:r>
            <w:proofErr w:type="spellStart"/>
            <w:r w:rsidR="00D27534">
              <w:rPr>
                <w:sz w:val="28"/>
                <w:szCs w:val="28"/>
              </w:rPr>
              <w:t>tūkst</w:t>
            </w:r>
            <w:proofErr w:type="spellEnd"/>
            <w:r w:rsidR="00D27534">
              <w:rPr>
                <w:sz w:val="28"/>
                <w:szCs w:val="28"/>
              </w:rPr>
              <w:t>.</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3.3. pašvaldību budžets</w:t>
            </w:r>
          </w:p>
        </w:tc>
        <w:tc>
          <w:tcPr>
            <w:tcW w:w="101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FD66E6">
        <w:trPr>
          <w:trHeight w:val="375"/>
        </w:trPr>
        <w:tc>
          <w:tcPr>
            <w:tcW w:w="1667" w:type="pct"/>
            <w:vMerge w:val="restar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4. Finanšu līdzekļi papildu izde</w:t>
            </w:r>
            <w:r w:rsidRPr="006B5E02">
              <w:rPr>
                <w:sz w:val="28"/>
                <w:szCs w:val="28"/>
              </w:rPr>
              <w:softHyphen/>
              <w:t>vumu finansēšanai (kompensējošu izdevumu samazinājumu norāda ar "+" zīmi)</w:t>
            </w:r>
          </w:p>
        </w:tc>
        <w:tc>
          <w:tcPr>
            <w:tcW w:w="1014" w:type="pct"/>
            <w:vMerge w:val="restar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X</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1014"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r>
      <w:tr w:rsidR="00EB6C3E" w:rsidRPr="006B5E02" w:rsidTr="00FD66E6">
        <w:tc>
          <w:tcPr>
            <w:tcW w:w="1667"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1014"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rPr>
                <w:sz w:val="28"/>
                <w:szCs w:val="28"/>
              </w:rPr>
            </w:pPr>
            <w:r w:rsidRPr="006B5E02">
              <w:rPr>
                <w:sz w:val="28"/>
                <w:szCs w:val="28"/>
              </w:rPr>
              <w:t> </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5. Precizēta finansiālā ietekme:</w:t>
            </w:r>
          </w:p>
        </w:tc>
        <w:tc>
          <w:tcPr>
            <w:tcW w:w="1014" w:type="pct"/>
            <w:vMerge w:val="restart"/>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spacing w:before="100" w:beforeAutospacing="1" w:after="100" w:afterAutospacing="1"/>
              <w:jc w:val="center"/>
              <w:rPr>
                <w:sz w:val="28"/>
                <w:szCs w:val="28"/>
              </w:rPr>
            </w:pPr>
            <w:r w:rsidRPr="006B5E02">
              <w:rPr>
                <w:sz w:val="28"/>
                <w:szCs w:val="28"/>
              </w:rPr>
              <w:t>X</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 xml:space="preserve">5.1. valsts </w:t>
            </w:r>
            <w:r w:rsidRPr="006B5E02">
              <w:rPr>
                <w:sz w:val="28"/>
                <w:szCs w:val="28"/>
              </w:rPr>
              <w:lastRenderedPageBreak/>
              <w:t>pamatbudžets</w:t>
            </w:r>
          </w:p>
        </w:tc>
        <w:tc>
          <w:tcPr>
            <w:tcW w:w="1014"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lastRenderedPageBreak/>
              <w:t>5.2. speciālais budžets</w:t>
            </w:r>
          </w:p>
        </w:tc>
        <w:tc>
          <w:tcPr>
            <w:tcW w:w="1014"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r w:rsidRPr="006B5E02">
              <w:rPr>
                <w:sz w:val="28"/>
                <w:szCs w:val="28"/>
              </w:rPr>
              <w:t>0</w:t>
            </w: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5.3. pašvaldību budžets</w:t>
            </w:r>
          </w:p>
        </w:tc>
        <w:tc>
          <w:tcPr>
            <w:tcW w:w="1014" w:type="pct"/>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line="360" w:lineRule="auto"/>
              <w:jc w:val="center"/>
              <w:rPr>
                <w:sz w:val="28"/>
                <w:szCs w:val="28"/>
              </w:rPr>
            </w:pPr>
          </w:p>
        </w:tc>
      </w:tr>
      <w:tr w:rsidR="00EB6C3E" w:rsidRPr="006B5E02" w:rsidTr="009D37DB">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6. Detalizēts ieņēmumu un izdevu</w:t>
            </w:r>
            <w:r w:rsidRPr="006B5E02">
              <w:rPr>
                <w:sz w:val="28"/>
                <w:szCs w:val="28"/>
              </w:rPr>
              <w:softHyphen/>
              <w:t>mu aprēķins (ja nepieciešams, detalizētu ieņēmumu un izdevumu aprēķinu var pievienot anotācijas pielikumā):</w:t>
            </w:r>
          </w:p>
        </w:tc>
        <w:tc>
          <w:tcPr>
            <w:tcW w:w="3333" w:type="pct"/>
            <w:gridSpan w:val="5"/>
            <w:vMerge w:val="restart"/>
            <w:tcBorders>
              <w:top w:val="outset" w:sz="6" w:space="0" w:color="000000"/>
              <w:left w:val="outset" w:sz="6" w:space="0" w:color="000000"/>
              <w:bottom w:val="outset" w:sz="6" w:space="0" w:color="000000"/>
              <w:right w:val="outset" w:sz="6" w:space="0" w:color="000000"/>
            </w:tcBorders>
            <w:hideMark/>
          </w:tcPr>
          <w:p w:rsidR="009D37DB" w:rsidRPr="006B5E02" w:rsidRDefault="009D37DB" w:rsidP="009D37DB">
            <w:pPr>
              <w:pStyle w:val="naiskr"/>
              <w:spacing w:before="0" w:after="0"/>
              <w:rPr>
                <w:sz w:val="28"/>
                <w:szCs w:val="28"/>
              </w:rPr>
            </w:pPr>
            <w:r w:rsidRPr="006B5E02">
              <w:rPr>
                <w:sz w:val="28"/>
                <w:szCs w:val="28"/>
              </w:rPr>
              <w:t xml:space="preserve">Saskaņā ar Valsts sociālās apdrošināšanas aģentūras sniegto informāciju vienas pensijas saņēmēja apliecības izgatavošanas izmaksas ir 0,08 Ls. </w:t>
            </w:r>
          </w:p>
          <w:p w:rsidR="00EB6C3E" w:rsidRPr="006B5E02" w:rsidRDefault="00EB6C3E" w:rsidP="009D37DB">
            <w:pPr>
              <w:spacing w:line="360" w:lineRule="auto"/>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6.1. detalizēts ieņēmumu aprēķins</w:t>
            </w:r>
          </w:p>
        </w:tc>
        <w:tc>
          <w:tcPr>
            <w:tcW w:w="3333" w:type="pct"/>
            <w:gridSpan w:val="5"/>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6.2. detalizēts izdevumu aprēķins</w:t>
            </w:r>
          </w:p>
        </w:tc>
        <w:tc>
          <w:tcPr>
            <w:tcW w:w="3333" w:type="pct"/>
            <w:gridSpan w:val="5"/>
            <w:vMerge/>
            <w:tcBorders>
              <w:top w:val="outset" w:sz="6" w:space="0" w:color="000000"/>
              <w:left w:val="outset" w:sz="6" w:space="0" w:color="000000"/>
              <w:bottom w:val="outset" w:sz="6" w:space="0" w:color="000000"/>
              <w:right w:val="outset" w:sz="6" w:space="0" w:color="000000"/>
            </w:tcBorders>
            <w:vAlign w:val="center"/>
            <w:hideMark/>
          </w:tcPr>
          <w:p w:rsidR="00EB6C3E" w:rsidRPr="006B5E02" w:rsidRDefault="00EB6C3E" w:rsidP="00FE0264">
            <w:pPr>
              <w:rPr>
                <w:sz w:val="28"/>
                <w:szCs w:val="28"/>
              </w:rPr>
            </w:pPr>
          </w:p>
        </w:tc>
      </w:tr>
      <w:tr w:rsidR="00EB6C3E" w:rsidRPr="006B5E02" w:rsidTr="00FD66E6">
        <w:tc>
          <w:tcPr>
            <w:tcW w:w="1667"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spacing w:before="100" w:beforeAutospacing="1" w:after="100" w:afterAutospacing="1"/>
              <w:rPr>
                <w:sz w:val="28"/>
                <w:szCs w:val="28"/>
              </w:rPr>
            </w:pPr>
            <w:r w:rsidRPr="006B5E02">
              <w:rPr>
                <w:sz w:val="28"/>
                <w:szCs w:val="28"/>
              </w:rPr>
              <w:t>7. Cita informācija</w:t>
            </w:r>
          </w:p>
        </w:tc>
        <w:tc>
          <w:tcPr>
            <w:tcW w:w="3333" w:type="pct"/>
            <w:gridSpan w:val="5"/>
            <w:tcBorders>
              <w:top w:val="outset" w:sz="6" w:space="0" w:color="000000"/>
              <w:left w:val="outset" w:sz="6" w:space="0" w:color="000000"/>
              <w:bottom w:val="outset" w:sz="6" w:space="0" w:color="000000"/>
              <w:right w:val="outset" w:sz="6" w:space="0" w:color="000000"/>
            </w:tcBorders>
            <w:hideMark/>
          </w:tcPr>
          <w:p w:rsidR="009D37DB" w:rsidRPr="006B5E02" w:rsidRDefault="009D37DB" w:rsidP="009D37DB">
            <w:pPr>
              <w:jc w:val="both"/>
              <w:rPr>
                <w:bCs/>
                <w:sz w:val="28"/>
                <w:szCs w:val="28"/>
              </w:rPr>
            </w:pPr>
            <w:r w:rsidRPr="006B5E02">
              <w:rPr>
                <w:sz w:val="28"/>
                <w:szCs w:val="28"/>
                <w:lang w:eastAsia="ar-SA"/>
              </w:rPr>
              <w:t>I</w:t>
            </w:r>
            <w:r w:rsidRPr="006B5E02">
              <w:rPr>
                <w:color w:val="000000"/>
                <w:sz w:val="28"/>
                <w:szCs w:val="28"/>
              </w:rPr>
              <w:t xml:space="preserve">zdienas pensijas saņēmēja apliecību </w:t>
            </w:r>
            <w:r w:rsidRPr="006B5E02">
              <w:rPr>
                <w:sz w:val="28"/>
                <w:szCs w:val="28"/>
              </w:rPr>
              <w:t xml:space="preserve">izgatavošanas izdevumi ir nelieli un tos ir iespējams segt esošo līdzekļu ietvaros. Izdevumus </w:t>
            </w:r>
            <w:r w:rsidRPr="006B5E02">
              <w:rPr>
                <w:color w:val="000000"/>
                <w:sz w:val="28"/>
                <w:szCs w:val="28"/>
              </w:rPr>
              <w:t>izdienas pensijas saņēmēja apliecību</w:t>
            </w:r>
            <w:r w:rsidRPr="006B5E02">
              <w:rPr>
                <w:sz w:val="28"/>
                <w:szCs w:val="28"/>
              </w:rPr>
              <w:t xml:space="preserve"> izgatavošanai, atbilstoši Labklājības ministrijas sniegtajai informācijai, ir iespējams segt no Valsts sociālās apdrošināšanas aģentūras valsts sociālās apdrošināšanas speciālā budžeta izdevumiem apakšprogrammas 04.05.00. ietvaros, pārgrupējot izdevumus.</w:t>
            </w:r>
          </w:p>
          <w:p w:rsidR="00EB6C3E" w:rsidRPr="006B5E02" w:rsidRDefault="00EB6C3E" w:rsidP="00DF4CC8">
            <w:pPr>
              <w:pStyle w:val="naiskr"/>
              <w:spacing w:before="0" w:after="0"/>
              <w:jc w:val="both"/>
              <w:rPr>
                <w:sz w:val="28"/>
                <w:szCs w:val="28"/>
              </w:rPr>
            </w:pPr>
          </w:p>
        </w:tc>
      </w:tr>
    </w:tbl>
    <w:p w:rsidR="00EB6C3E" w:rsidRPr="006B5E02" w:rsidRDefault="00EB6C3E" w:rsidP="00EB6C3E">
      <w:pPr>
        <w:rPr>
          <w:sz w:val="28"/>
          <w:szCs w:val="28"/>
        </w:rPr>
      </w:pPr>
    </w:p>
    <w:tbl>
      <w:tblPr>
        <w:tblpPr w:leftFromText="180" w:rightFromText="180" w:vertAnchor="text" w:horzAnchor="margin" w:tblpX="108" w:tblpY="1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176"/>
        <w:gridCol w:w="6754"/>
      </w:tblGrid>
      <w:tr w:rsidR="00EB6C3E" w:rsidRPr="006B5E02" w:rsidTr="00FE0264">
        <w:tc>
          <w:tcPr>
            <w:tcW w:w="9356" w:type="dxa"/>
            <w:gridSpan w:val="3"/>
          </w:tcPr>
          <w:p w:rsidR="00EB6C3E" w:rsidRPr="006B5E02" w:rsidRDefault="00EB6C3E" w:rsidP="00FE0264">
            <w:pPr>
              <w:pStyle w:val="naisnod"/>
              <w:spacing w:before="0" w:after="0"/>
              <w:rPr>
                <w:sz w:val="28"/>
                <w:szCs w:val="28"/>
              </w:rPr>
            </w:pPr>
            <w:r w:rsidRPr="006B5E02">
              <w:rPr>
                <w:sz w:val="28"/>
                <w:szCs w:val="28"/>
              </w:rPr>
              <w:t>IV. Tiesību akta projekta ietekme uz spēkā esošo tiesību normu sistēmu</w:t>
            </w:r>
          </w:p>
        </w:tc>
      </w:tr>
      <w:tr w:rsidR="00EB6C3E" w:rsidRPr="006B5E02" w:rsidTr="00FE0264">
        <w:tc>
          <w:tcPr>
            <w:tcW w:w="426" w:type="dxa"/>
          </w:tcPr>
          <w:p w:rsidR="00EB6C3E" w:rsidRPr="006B5E02" w:rsidRDefault="00EB6C3E" w:rsidP="00FE0264">
            <w:pPr>
              <w:pStyle w:val="naiskr"/>
              <w:tabs>
                <w:tab w:val="left" w:pos="2628"/>
              </w:tabs>
              <w:spacing w:before="0" w:after="0"/>
              <w:jc w:val="both"/>
              <w:rPr>
                <w:bCs/>
                <w:sz w:val="28"/>
                <w:szCs w:val="28"/>
              </w:rPr>
            </w:pPr>
            <w:r w:rsidRPr="006B5E02">
              <w:rPr>
                <w:bCs/>
                <w:sz w:val="28"/>
                <w:szCs w:val="28"/>
              </w:rPr>
              <w:t>1.</w:t>
            </w:r>
          </w:p>
        </w:tc>
        <w:tc>
          <w:tcPr>
            <w:tcW w:w="2176" w:type="dxa"/>
          </w:tcPr>
          <w:p w:rsidR="00EB6C3E" w:rsidRPr="006B5E02" w:rsidRDefault="00EB6C3E" w:rsidP="00FE0264">
            <w:pPr>
              <w:pStyle w:val="naiskr"/>
              <w:tabs>
                <w:tab w:val="left" w:pos="2628"/>
              </w:tabs>
              <w:spacing w:before="0" w:after="0"/>
              <w:jc w:val="both"/>
              <w:rPr>
                <w:iCs/>
                <w:sz w:val="28"/>
                <w:szCs w:val="28"/>
              </w:rPr>
            </w:pPr>
            <w:r w:rsidRPr="006B5E02">
              <w:rPr>
                <w:bCs/>
                <w:sz w:val="28"/>
                <w:szCs w:val="28"/>
              </w:rPr>
              <w:t>Nepieciešamie saistītie tiesību aktu projekti</w:t>
            </w:r>
          </w:p>
        </w:tc>
        <w:tc>
          <w:tcPr>
            <w:tcW w:w="6754" w:type="dxa"/>
          </w:tcPr>
          <w:p w:rsidR="00EB6C3E" w:rsidRPr="006B5E02" w:rsidRDefault="009D37DB" w:rsidP="009D37DB">
            <w:pPr>
              <w:spacing w:after="120"/>
              <w:jc w:val="both"/>
              <w:rPr>
                <w:color w:val="000000"/>
                <w:sz w:val="28"/>
                <w:szCs w:val="28"/>
              </w:rPr>
            </w:pPr>
            <w:r w:rsidRPr="006B5E02">
              <w:rPr>
                <w:sz w:val="28"/>
                <w:szCs w:val="28"/>
                <w:lang w:eastAsia="ar-SA"/>
              </w:rPr>
              <w:t>Pēc likumprojekta pieņemšanas Saeimā būs nepieciešams veikt grozījumus Ministru kabineta noteikumos Nr.46 „</w:t>
            </w:r>
            <w:r w:rsidRPr="006B5E02">
              <w:rPr>
                <w:color w:val="000000"/>
                <w:sz w:val="28"/>
                <w:szCs w:val="28"/>
              </w:rPr>
              <w:t xml:space="preserve">Izdienas pensijas saņēmēja apliecības izsniegšanas kārtība”, kuru sagatavošanu nodrošinās Labklājības ministrija, </w:t>
            </w:r>
            <w:r w:rsidRPr="006B5E02">
              <w:rPr>
                <w:sz w:val="28"/>
                <w:szCs w:val="28"/>
              </w:rPr>
              <w:t xml:space="preserve">nosakot izdienas pensijas saņēmēja apliecības izsniegšanu Korupcijas novēršanas un apkarošanas biroja amatpersonu izdienas pensiju saņēmējiem, kā arī kārtību, kādā risināma situācija, kad </w:t>
            </w:r>
            <w:r w:rsidRPr="006B5E02">
              <w:rPr>
                <w:bCs/>
                <w:sz w:val="28"/>
                <w:szCs w:val="28"/>
              </w:rPr>
              <w:t>personai tiek pārtraukta izdienas pensijas izmaksa,</w:t>
            </w:r>
            <w:r w:rsidRPr="006B5E02">
              <w:rPr>
                <w:sz w:val="28"/>
                <w:szCs w:val="28"/>
              </w:rPr>
              <w:t xml:space="preserve"> ja izdienas pensijas saņēmējs no jauna uzsāk dienestu (darbu) amatā, kas dod tiesības uz izdienas pensiju, vai saņem bezdarbnieka pabalstu.</w:t>
            </w:r>
          </w:p>
        </w:tc>
      </w:tr>
      <w:tr w:rsidR="00EB6C3E" w:rsidRPr="006B5E02" w:rsidTr="00FE0264">
        <w:tc>
          <w:tcPr>
            <w:tcW w:w="426" w:type="dxa"/>
          </w:tcPr>
          <w:p w:rsidR="00EB6C3E" w:rsidRPr="006B5E02" w:rsidRDefault="00EB6C3E" w:rsidP="00FE0264">
            <w:pPr>
              <w:pStyle w:val="naiskr"/>
              <w:tabs>
                <w:tab w:val="left" w:pos="2628"/>
              </w:tabs>
              <w:spacing w:before="0" w:after="0"/>
              <w:jc w:val="both"/>
              <w:rPr>
                <w:iCs/>
                <w:sz w:val="28"/>
                <w:szCs w:val="28"/>
              </w:rPr>
            </w:pPr>
            <w:r w:rsidRPr="006B5E02">
              <w:rPr>
                <w:iCs/>
                <w:sz w:val="28"/>
                <w:szCs w:val="28"/>
              </w:rPr>
              <w:t>2.</w:t>
            </w:r>
          </w:p>
        </w:tc>
        <w:tc>
          <w:tcPr>
            <w:tcW w:w="2176" w:type="dxa"/>
          </w:tcPr>
          <w:p w:rsidR="00EB6C3E" w:rsidRPr="006B5E02" w:rsidRDefault="00EB6C3E" w:rsidP="00FE0264">
            <w:pPr>
              <w:pStyle w:val="naiskr"/>
              <w:tabs>
                <w:tab w:val="left" w:pos="2628"/>
              </w:tabs>
              <w:spacing w:before="0" w:after="0"/>
              <w:jc w:val="both"/>
              <w:rPr>
                <w:iCs/>
                <w:sz w:val="28"/>
                <w:szCs w:val="28"/>
              </w:rPr>
            </w:pPr>
            <w:r w:rsidRPr="006B5E02">
              <w:rPr>
                <w:sz w:val="28"/>
                <w:szCs w:val="28"/>
              </w:rPr>
              <w:t>Cita informācija</w:t>
            </w:r>
          </w:p>
        </w:tc>
        <w:tc>
          <w:tcPr>
            <w:tcW w:w="6754" w:type="dxa"/>
          </w:tcPr>
          <w:p w:rsidR="00EB6C3E" w:rsidRPr="006B5E02" w:rsidRDefault="00EB6C3E" w:rsidP="00FE0264">
            <w:pPr>
              <w:pStyle w:val="naiskr"/>
              <w:tabs>
                <w:tab w:val="left" w:pos="2628"/>
              </w:tabs>
              <w:spacing w:before="0" w:after="0"/>
              <w:rPr>
                <w:iCs/>
                <w:sz w:val="28"/>
                <w:szCs w:val="28"/>
              </w:rPr>
            </w:pPr>
            <w:r w:rsidRPr="006B5E02">
              <w:rPr>
                <w:sz w:val="28"/>
                <w:szCs w:val="28"/>
              </w:rPr>
              <w:t>Nav</w:t>
            </w:r>
          </w:p>
        </w:tc>
      </w:tr>
    </w:tbl>
    <w:p w:rsidR="00EB6C3E" w:rsidRPr="006B5E02" w:rsidRDefault="00EB6C3E" w:rsidP="00EB6C3E">
      <w:pPr>
        <w:rPr>
          <w:sz w:val="28"/>
          <w:szCs w:val="28"/>
        </w:rPr>
      </w:pPr>
    </w:p>
    <w:tbl>
      <w:tblPr>
        <w:tblW w:w="9356"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56"/>
      </w:tblGrid>
      <w:tr w:rsidR="00EB6C3E" w:rsidRPr="006B5E02" w:rsidTr="00FE0264">
        <w:tc>
          <w:tcPr>
            <w:tcW w:w="9356" w:type="dxa"/>
            <w:tcBorders>
              <w:top w:val="outset" w:sz="6" w:space="0" w:color="auto"/>
              <w:left w:val="outset" w:sz="6" w:space="0" w:color="auto"/>
              <w:bottom w:val="outset" w:sz="6" w:space="0" w:color="auto"/>
              <w:right w:val="outset" w:sz="6" w:space="0" w:color="auto"/>
            </w:tcBorders>
            <w:vAlign w:val="center"/>
          </w:tcPr>
          <w:p w:rsidR="00EB6C3E" w:rsidRPr="006B5E02" w:rsidRDefault="00EB6C3E" w:rsidP="00FE0264">
            <w:pPr>
              <w:jc w:val="center"/>
              <w:rPr>
                <w:b/>
                <w:sz w:val="28"/>
                <w:szCs w:val="28"/>
              </w:rPr>
            </w:pPr>
            <w:r w:rsidRPr="006B5E02">
              <w:rPr>
                <w:b/>
                <w:sz w:val="28"/>
                <w:szCs w:val="28"/>
              </w:rPr>
              <w:t>V. Tiesību akta projekta atbilstība Latvijas Republikas starptautiskajām saistībām</w:t>
            </w:r>
          </w:p>
        </w:tc>
      </w:tr>
      <w:tr w:rsidR="00EB6C3E" w:rsidRPr="006B5E02" w:rsidTr="00FE0264">
        <w:tc>
          <w:tcPr>
            <w:tcW w:w="9356" w:type="dxa"/>
            <w:tcBorders>
              <w:top w:val="outset" w:sz="6" w:space="0" w:color="auto"/>
              <w:left w:val="outset" w:sz="6" w:space="0" w:color="auto"/>
              <w:bottom w:val="outset" w:sz="6" w:space="0" w:color="auto"/>
              <w:right w:val="outset" w:sz="6" w:space="0" w:color="auto"/>
            </w:tcBorders>
          </w:tcPr>
          <w:p w:rsidR="00EB6C3E" w:rsidRPr="006B5E02" w:rsidRDefault="00EB6C3E" w:rsidP="00FE0264">
            <w:pPr>
              <w:ind w:left="57"/>
              <w:jc w:val="center"/>
              <w:rPr>
                <w:sz w:val="28"/>
                <w:szCs w:val="28"/>
              </w:rPr>
            </w:pPr>
            <w:r w:rsidRPr="006B5E02">
              <w:rPr>
                <w:sz w:val="28"/>
                <w:szCs w:val="28"/>
              </w:rPr>
              <w:lastRenderedPageBreak/>
              <w:t>Projekts šo jomu neskar</w:t>
            </w:r>
          </w:p>
        </w:tc>
      </w:tr>
    </w:tbl>
    <w:p w:rsidR="00EB6C3E" w:rsidRPr="006B5E02" w:rsidRDefault="00EB6C3E" w:rsidP="00EB6C3E">
      <w:pPr>
        <w:rPr>
          <w:sz w:val="28"/>
          <w:szCs w:val="28"/>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6"/>
        <w:gridCol w:w="2409"/>
        <w:gridCol w:w="6522"/>
      </w:tblGrid>
      <w:tr w:rsidR="00EB6C3E" w:rsidRPr="006B5E02" w:rsidTr="00FE0264">
        <w:tc>
          <w:tcPr>
            <w:tcW w:w="5000" w:type="pct"/>
            <w:gridSpan w:val="3"/>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jc w:val="center"/>
              <w:rPr>
                <w:b/>
                <w:bCs/>
                <w:sz w:val="28"/>
                <w:szCs w:val="28"/>
              </w:rPr>
            </w:pPr>
            <w:r w:rsidRPr="006B5E02">
              <w:rPr>
                <w:b/>
                <w:bCs/>
                <w:sz w:val="28"/>
                <w:szCs w:val="28"/>
              </w:rPr>
              <w:t>VI. Sabiedrības līdzdalība un šīs līdzdalības rezultāti</w:t>
            </w:r>
          </w:p>
        </w:tc>
      </w:tr>
      <w:tr w:rsidR="00EB6C3E" w:rsidRPr="006B5E02" w:rsidTr="00FE0264">
        <w:tc>
          <w:tcPr>
            <w:tcW w:w="243"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1.</w:t>
            </w:r>
          </w:p>
        </w:tc>
        <w:tc>
          <w:tcPr>
            <w:tcW w:w="1283"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Sabiedrības informēšana par projekta izstrādes uzsākšanu</w:t>
            </w:r>
          </w:p>
        </w:tc>
        <w:tc>
          <w:tcPr>
            <w:tcW w:w="347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jc w:val="both"/>
              <w:rPr>
                <w:sz w:val="28"/>
                <w:szCs w:val="28"/>
              </w:rPr>
            </w:pPr>
            <w:r w:rsidRPr="006B5E02">
              <w:rPr>
                <w:sz w:val="28"/>
                <w:szCs w:val="28"/>
              </w:rPr>
              <w:t xml:space="preserve">Sabiedrība par likumprojektu tiks informēta ar oficiālo publikāciju laikrakstā „Latvijas Vēstnesis” tīmekļa vietnē </w:t>
            </w:r>
            <w:hyperlink r:id="rId9" w:history="1">
              <w:r w:rsidRPr="006B5E02">
                <w:rPr>
                  <w:rStyle w:val="Hyperlink"/>
                  <w:sz w:val="28"/>
                  <w:szCs w:val="28"/>
                </w:rPr>
                <w:t>www.likumi.lv</w:t>
              </w:r>
            </w:hyperlink>
            <w:r w:rsidRPr="006B5E02">
              <w:rPr>
                <w:sz w:val="28"/>
                <w:szCs w:val="28"/>
              </w:rPr>
              <w:t xml:space="preserve">, kur jebkura persona varēs ar tiem iepazīties. </w:t>
            </w:r>
            <w:r w:rsidRPr="006B5E02">
              <w:rPr>
                <w:sz w:val="28"/>
                <w:szCs w:val="28"/>
                <w:lang w:eastAsia="en-US"/>
              </w:rPr>
              <w:t>Sabiedrība tiks informēta par likumprojekta izstrādi, izsludinot to Valsts sekretāru sanāksmē.</w:t>
            </w:r>
          </w:p>
        </w:tc>
      </w:tr>
      <w:tr w:rsidR="00EB6C3E" w:rsidRPr="006B5E02" w:rsidTr="00FE0264">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2.</w:t>
            </w:r>
          </w:p>
        </w:tc>
        <w:tc>
          <w:tcPr>
            <w:tcW w:w="1283"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Sabiedrības līdzdalība projekta izstrādē</w:t>
            </w:r>
          </w:p>
        </w:tc>
        <w:tc>
          <w:tcPr>
            <w:tcW w:w="347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jc w:val="both"/>
              <w:rPr>
                <w:i/>
                <w:sz w:val="28"/>
                <w:szCs w:val="28"/>
              </w:rPr>
            </w:pPr>
            <w:r w:rsidRPr="006B5E02">
              <w:rPr>
                <w:sz w:val="28"/>
                <w:szCs w:val="28"/>
              </w:rPr>
              <w:t>Projekts šo jomu neskar</w:t>
            </w:r>
          </w:p>
        </w:tc>
      </w:tr>
      <w:tr w:rsidR="00EB6C3E" w:rsidRPr="006B5E02" w:rsidTr="00FE0264">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3.</w:t>
            </w:r>
          </w:p>
        </w:tc>
        <w:tc>
          <w:tcPr>
            <w:tcW w:w="1283"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Sabiedrības līdzdalības rezultāti</w:t>
            </w:r>
          </w:p>
        </w:tc>
        <w:tc>
          <w:tcPr>
            <w:tcW w:w="347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Projekts šo jomu neskar</w:t>
            </w:r>
          </w:p>
        </w:tc>
      </w:tr>
      <w:tr w:rsidR="00EB6C3E" w:rsidRPr="006B5E02" w:rsidTr="00FE0264">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4.</w:t>
            </w:r>
          </w:p>
        </w:tc>
        <w:tc>
          <w:tcPr>
            <w:tcW w:w="1283"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Saeimas un ekspertu līdzdalība</w:t>
            </w:r>
          </w:p>
        </w:tc>
        <w:tc>
          <w:tcPr>
            <w:tcW w:w="347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jc w:val="both"/>
              <w:rPr>
                <w:sz w:val="28"/>
                <w:szCs w:val="28"/>
              </w:rPr>
            </w:pPr>
            <w:r w:rsidRPr="006B5E02">
              <w:rPr>
                <w:sz w:val="28"/>
                <w:szCs w:val="28"/>
              </w:rPr>
              <w:t>Projekts šo jomu neskar</w:t>
            </w:r>
          </w:p>
        </w:tc>
      </w:tr>
      <w:tr w:rsidR="00EB6C3E" w:rsidRPr="006B5E02" w:rsidTr="00FE0264">
        <w:tc>
          <w:tcPr>
            <w:tcW w:w="0" w:type="auto"/>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5.</w:t>
            </w:r>
          </w:p>
        </w:tc>
        <w:tc>
          <w:tcPr>
            <w:tcW w:w="1283"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Cita informācija</w:t>
            </w:r>
          </w:p>
        </w:tc>
        <w:tc>
          <w:tcPr>
            <w:tcW w:w="3474" w:type="pct"/>
            <w:tcBorders>
              <w:top w:val="outset" w:sz="6" w:space="0" w:color="000000"/>
              <w:left w:val="outset" w:sz="6" w:space="0" w:color="000000"/>
              <w:bottom w:val="outset" w:sz="6" w:space="0" w:color="000000"/>
              <w:right w:val="outset" w:sz="6" w:space="0" w:color="000000"/>
            </w:tcBorders>
            <w:hideMark/>
          </w:tcPr>
          <w:p w:rsidR="00EB6C3E" w:rsidRPr="006B5E02" w:rsidRDefault="00EB6C3E" w:rsidP="00FE0264">
            <w:pPr>
              <w:rPr>
                <w:sz w:val="28"/>
                <w:szCs w:val="28"/>
              </w:rPr>
            </w:pPr>
            <w:r w:rsidRPr="006B5E02">
              <w:rPr>
                <w:sz w:val="28"/>
                <w:szCs w:val="28"/>
              </w:rPr>
              <w:t>Nav</w:t>
            </w:r>
          </w:p>
        </w:tc>
      </w:tr>
    </w:tbl>
    <w:p w:rsidR="00EB6C3E" w:rsidRPr="006B5E02" w:rsidRDefault="00EB6C3E" w:rsidP="00EB6C3E">
      <w:pPr>
        <w:rPr>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356"/>
      </w:tblGrid>
      <w:tr w:rsidR="00EB6C3E" w:rsidRPr="006B5E02" w:rsidTr="00FE0264">
        <w:tc>
          <w:tcPr>
            <w:tcW w:w="9356" w:type="dxa"/>
            <w:tcBorders>
              <w:top w:val="single" w:sz="4" w:space="0" w:color="auto"/>
            </w:tcBorders>
          </w:tcPr>
          <w:p w:rsidR="00EB6C3E" w:rsidRPr="006B5E02" w:rsidRDefault="00EB6C3E" w:rsidP="00FE0264">
            <w:pPr>
              <w:pStyle w:val="naisnod"/>
              <w:spacing w:before="0" w:after="0"/>
              <w:ind w:left="57" w:right="57"/>
              <w:rPr>
                <w:sz w:val="28"/>
                <w:szCs w:val="28"/>
              </w:rPr>
            </w:pPr>
            <w:r w:rsidRPr="006B5E02">
              <w:rPr>
                <w:sz w:val="28"/>
                <w:szCs w:val="28"/>
              </w:rPr>
              <w:t>VII. Tiesību akta projekta izpildes nodrošināšana un tās ietekme uz institūcijām</w:t>
            </w:r>
          </w:p>
        </w:tc>
      </w:tr>
      <w:tr w:rsidR="00EB6C3E" w:rsidRPr="006B5E02" w:rsidTr="00FE0264">
        <w:trPr>
          <w:trHeight w:val="267"/>
        </w:trPr>
        <w:tc>
          <w:tcPr>
            <w:tcW w:w="9356" w:type="dxa"/>
          </w:tcPr>
          <w:p w:rsidR="00EB6C3E" w:rsidRPr="006B5E02" w:rsidRDefault="00EB6C3E" w:rsidP="00FE0264">
            <w:pPr>
              <w:pStyle w:val="naisnod"/>
              <w:spacing w:before="0" w:after="0"/>
              <w:ind w:left="57" w:right="57"/>
              <w:rPr>
                <w:b w:val="0"/>
                <w:sz w:val="28"/>
                <w:szCs w:val="28"/>
              </w:rPr>
            </w:pPr>
            <w:r w:rsidRPr="006B5E02">
              <w:rPr>
                <w:b w:val="0"/>
                <w:sz w:val="28"/>
                <w:szCs w:val="28"/>
              </w:rPr>
              <w:t>Projekts šo jomu neskar</w:t>
            </w:r>
          </w:p>
        </w:tc>
      </w:tr>
    </w:tbl>
    <w:p w:rsidR="00EB6C3E" w:rsidRPr="006D73B5" w:rsidRDefault="00EB6C3E" w:rsidP="00EB6C3E"/>
    <w:p w:rsidR="00EB6C3E" w:rsidRDefault="00EB6C3E" w:rsidP="00EB6C3E">
      <w:pPr>
        <w:pStyle w:val="naisf"/>
        <w:tabs>
          <w:tab w:val="left" w:pos="6804"/>
        </w:tabs>
        <w:spacing w:before="0" w:after="0"/>
        <w:ind w:firstLine="0"/>
      </w:pPr>
    </w:p>
    <w:p w:rsidR="00EB6C3E" w:rsidRPr="006D73B5" w:rsidRDefault="00EB6C3E" w:rsidP="00EB6C3E">
      <w:pPr>
        <w:pStyle w:val="naisf"/>
        <w:tabs>
          <w:tab w:val="left" w:pos="6804"/>
        </w:tabs>
        <w:spacing w:before="0" w:after="0"/>
        <w:ind w:firstLine="0"/>
      </w:pPr>
    </w:p>
    <w:p w:rsidR="006E2F45" w:rsidRPr="006E2F45" w:rsidRDefault="006E2F45" w:rsidP="006E2F45">
      <w:pPr>
        <w:rPr>
          <w:rFonts w:eastAsiaTheme="minorHAnsi"/>
          <w:sz w:val="28"/>
          <w:szCs w:val="28"/>
          <w:lang w:eastAsia="en-US"/>
        </w:rPr>
      </w:pPr>
      <w:r w:rsidRPr="006E2F45">
        <w:rPr>
          <w:rFonts w:eastAsiaTheme="minorHAnsi"/>
          <w:sz w:val="28"/>
          <w:szCs w:val="28"/>
          <w:lang w:eastAsia="en-US"/>
        </w:rPr>
        <w:t xml:space="preserve">Ministru prezidents                                                                       </w:t>
      </w:r>
      <w:proofErr w:type="spellStart"/>
      <w:r w:rsidRPr="006E2F45">
        <w:rPr>
          <w:rFonts w:eastAsiaTheme="minorHAnsi"/>
          <w:sz w:val="28"/>
          <w:szCs w:val="28"/>
          <w:lang w:eastAsia="en-US"/>
        </w:rPr>
        <w:t>V.Dombrovskis</w:t>
      </w:r>
      <w:proofErr w:type="spellEnd"/>
    </w:p>
    <w:p w:rsidR="006E2F45" w:rsidRPr="006E2F45" w:rsidRDefault="006E2F45" w:rsidP="006E2F45">
      <w:pPr>
        <w:rPr>
          <w:rFonts w:eastAsiaTheme="minorHAnsi"/>
          <w:sz w:val="28"/>
          <w:szCs w:val="28"/>
          <w:lang w:eastAsia="en-US"/>
        </w:rPr>
      </w:pPr>
    </w:p>
    <w:p w:rsidR="006E2F45" w:rsidRPr="006E2F45" w:rsidRDefault="006E2F45" w:rsidP="006E2F45">
      <w:pPr>
        <w:jc w:val="both"/>
        <w:rPr>
          <w:rFonts w:eastAsiaTheme="minorHAnsi"/>
          <w:sz w:val="20"/>
          <w:szCs w:val="20"/>
          <w:lang w:eastAsia="en-US"/>
        </w:rPr>
      </w:pPr>
    </w:p>
    <w:p w:rsidR="006E2F45" w:rsidRPr="006E2F45" w:rsidRDefault="006E2F45" w:rsidP="006E2F45">
      <w:pPr>
        <w:jc w:val="both"/>
        <w:rPr>
          <w:rFonts w:eastAsiaTheme="minorHAnsi"/>
          <w:sz w:val="28"/>
          <w:szCs w:val="28"/>
          <w:lang w:eastAsia="en-US"/>
        </w:rPr>
      </w:pPr>
      <w:r>
        <w:rPr>
          <w:rFonts w:eastAsiaTheme="minorHAnsi"/>
          <w:sz w:val="28"/>
          <w:szCs w:val="28"/>
          <w:lang w:eastAsia="en-US"/>
        </w:rPr>
        <w:t xml:space="preserve">Vizē: </w:t>
      </w:r>
      <w:r w:rsidRPr="006E2F45">
        <w:rPr>
          <w:rFonts w:eastAsiaTheme="minorHAnsi"/>
          <w:sz w:val="28"/>
          <w:szCs w:val="28"/>
          <w:lang w:eastAsia="en-US"/>
        </w:rPr>
        <w:t>Korupcijas novēršanas un apkarošanas biroja</w:t>
      </w:r>
    </w:p>
    <w:p w:rsidR="006E2F45" w:rsidRPr="006E2F45" w:rsidRDefault="006E2F45" w:rsidP="006E2F45">
      <w:pPr>
        <w:jc w:val="both"/>
        <w:rPr>
          <w:rFonts w:eastAsiaTheme="minorHAnsi"/>
          <w:sz w:val="28"/>
          <w:szCs w:val="28"/>
          <w:lang w:eastAsia="en-US"/>
        </w:rPr>
      </w:pPr>
      <w:r w:rsidRPr="006E2F45">
        <w:rPr>
          <w:rFonts w:eastAsiaTheme="minorHAnsi"/>
          <w:sz w:val="28"/>
          <w:szCs w:val="28"/>
          <w:lang w:eastAsia="en-US"/>
        </w:rPr>
        <w:t xml:space="preserve">priekšnieks                                                                               </w:t>
      </w:r>
      <w:proofErr w:type="spellStart"/>
      <w:r w:rsidRPr="006E2F45">
        <w:rPr>
          <w:rFonts w:eastAsiaTheme="minorHAnsi"/>
          <w:sz w:val="28"/>
          <w:szCs w:val="28"/>
          <w:lang w:eastAsia="en-US"/>
        </w:rPr>
        <w:t>J.Streļčenoks</w:t>
      </w:r>
      <w:proofErr w:type="spellEnd"/>
    </w:p>
    <w:p w:rsidR="006E2F45" w:rsidRPr="006E2F45" w:rsidRDefault="006E2F45" w:rsidP="006E2F45">
      <w:pPr>
        <w:jc w:val="both"/>
        <w:rPr>
          <w:rFonts w:eastAsiaTheme="minorHAnsi"/>
          <w:sz w:val="20"/>
          <w:szCs w:val="20"/>
          <w:lang w:eastAsia="en-US"/>
        </w:rPr>
      </w:pPr>
    </w:p>
    <w:p w:rsidR="006E2F45" w:rsidRPr="006E2F45" w:rsidRDefault="006E2F45" w:rsidP="006E2F45">
      <w:pPr>
        <w:jc w:val="both"/>
        <w:rPr>
          <w:rFonts w:eastAsiaTheme="minorHAnsi"/>
          <w:sz w:val="20"/>
          <w:szCs w:val="20"/>
          <w:lang w:eastAsia="en-US"/>
        </w:rPr>
      </w:pPr>
    </w:p>
    <w:p w:rsidR="00EB6C3E" w:rsidRDefault="00EB6C3E" w:rsidP="00EB6C3E">
      <w:pPr>
        <w:pStyle w:val="naisf"/>
        <w:tabs>
          <w:tab w:val="left" w:pos="6804"/>
        </w:tabs>
        <w:spacing w:before="0" w:after="0"/>
        <w:ind w:firstLine="0"/>
        <w:rPr>
          <w:sz w:val="26"/>
          <w:szCs w:val="26"/>
        </w:rPr>
      </w:pPr>
    </w:p>
    <w:p w:rsidR="006E2F45" w:rsidRDefault="006E2F45" w:rsidP="00EB6C3E">
      <w:pPr>
        <w:pStyle w:val="naisf"/>
        <w:tabs>
          <w:tab w:val="left" w:pos="6804"/>
        </w:tabs>
        <w:spacing w:before="0" w:after="0"/>
        <w:ind w:firstLine="0"/>
        <w:rPr>
          <w:sz w:val="26"/>
          <w:szCs w:val="26"/>
        </w:rPr>
      </w:pPr>
    </w:p>
    <w:p w:rsidR="006E2F45" w:rsidRDefault="006E2F45" w:rsidP="00EB6C3E">
      <w:pPr>
        <w:pStyle w:val="naisf"/>
        <w:tabs>
          <w:tab w:val="left" w:pos="6804"/>
        </w:tabs>
        <w:spacing w:before="0" w:after="0"/>
        <w:ind w:firstLine="0"/>
        <w:rPr>
          <w:sz w:val="26"/>
          <w:szCs w:val="26"/>
        </w:rPr>
      </w:pPr>
    </w:p>
    <w:p w:rsidR="006E2F45" w:rsidRDefault="006E2F45" w:rsidP="00EB6C3E">
      <w:pPr>
        <w:pStyle w:val="naisf"/>
        <w:tabs>
          <w:tab w:val="left" w:pos="6804"/>
        </w:tabs>
        <w:spacing w:before="0" w:after="0"/>
        <w:ind w:firstLine="0"/>
        <w:rPr>
          <w:sz w:val="26"/>
          <w:szCs w:val="26"/>
        </w:rPr>
      </w:pPr>
    </w:p>
    <w:p w:rsidR="006E2F45" w:rsidRDefault="006E2F45" w:rsidP="00EB6C3E">
      <w:pPr>
        <w:pStyle w:val="naisf"/>
        <w:tabs>
          <w:tab w:val="left" w:pos="6804"/>
        </w:tabs>
        <w:spacing w:before="0" w:after="0"/>
        <w:ind w:firstLine="0"/>
        <w:rPr>
          <w:sz w:val="26"/>
          <w:szCs w:val="26"/>
        </w:rPr>
      </w:pPr>
    </w:p>
    <w:p w:rsidR="00DF4CC8" w:rsidRDefault="00DF4CC8" w:rsidP="00EB6C3E">
      <w:pPr>
        <w:pStyle w:val="naisf"/>
        <w:tabs>
          <w:tab w:val="left" w:pos="6804"/>
        </w:tabs>
        <w:spacing w:before="0" w:after="0"/>
        <w:ind w:firstLine="0"/>
        <w:rPr>
          <w:sz w:val="26"/>
          <w:szCs w:val="26"/>
        </w:rPr>
      </w:pPr>
    </w:p>
    <w:p w:rsidR="00B30CDC" w:rsidRDefault="00B30CDC" w:rsidP="00EB6C3E">
      <w:pPr>
        <w:pStyle w:val="naisf"/>
        <w:tabs>
          <w:tab w:val="left" w:pos="6804"/>
        </w:tabs>
        <w:spacing w:before="0" w:after="0"/>
        <w:ind w:firstLine="0"/>
        <w:rPr>
          <w:sz w:val="26"/>
          <w:szCs w:val="26"/>
        </w:rPr>
      </w:pPr>
    </w:p>
    <w:p w:rsidR="00B30CDC" w:rsidRPr="007252B7" w:rsidRDefault="00B30CDC" w:rsidP="00EB6C3E">
      <w:pPr>
        <w:pStyle w:val="naisf"/>
        <w:tabs>
          <w:tab w:val="left" w:pos="6804"/>
        </w:tabs>
        <w:spacing w:before="0" w:after="0"/>
        <w:ind w:firstLine="0"/>
        <w:rPr>
          <w:sz w:val="26"/>
          <w:szCs w:val="26"/>
        </w:rPr>
      </w:pPr>
    </w:p>
    <w:p w:rsidR="006E2F45" w:rsidRPr="006E2F45" w:rsidRDefault="009D37DB" w:rsidP="006E2F45">
      <w:pPr>
        <w:jc w:val="both"/>
        <w:rPr>
          <w:rFonts w:eastAsiaTheme="minorHAnsi"/>
          <w:sz w:val="20"/>
          <w:szCs w:val="20"/>
          <w:lang w:eastAsia="en-US"/>
        </w:rPr>
      </w:pPr>
      <w:r>
        <w:rPr>
          <w:rFonts w:eastAsiaTheme="minorHAnsi"/>
          <w:sz w:val="20"/>
          <w:szCs w:val="20"/>
          <w:lang w:eastAsia="en-US"/>
        </w:rPr>
        <w:t>08.04</w:t>
      </w:r>
      <w:r w:rsidR="006E2F45" w:rsidRPr="006E2F45">
        <w:rPr>
          <w:rFonts w:eastAsiaTheme="minorHAnsi"/>
          <w:sz w:val="20"/>
          <w:szCs w:val="20"/>
          <w:lang w:eastAsia="en-US"/>
        </w:rPr>
        <w:t>.2013. 09:23</w:t>
      </w:r>
    </w:p>
    <w:p w:rsidR="006E2F45" w:rsidRPr="006E2F45" w:rsidRDefault="009D37DB" w:rsidP="006E2F45">
      <w:pPr>
        <w:jc w:val="both"/>
        <w:rPr>
          <w:rFonts w:eastAsiaTheme="minorHAnsi"/>
          <w:sz w:val="20"/>
          <w:szCs w:val="20"/>
          <w:lang w:eastAsia="en-US"/>
        </w:rPr>
      </w:pPr>
      <w:r>
        <w:rPr>
          <w:rFonts w:eastAsiaTheme="minorHAnsi"/>
          <w:sz w:val="20"/>
          <w:szCs w:val="20"/>
          <w:lang w:eastAsia="en-US"/>
        </w:rPr>
        <w:t>11</w:t>
      </w:r>
      <w:r w:rsidR="00D27534">
        <w:rPr>
          <w:rFonts w:eastAsiaTheme="minorHAnsi"/>
          <w:sz w:val="20"/>
          <w:szCs w:val="20"/>
          <w:lang w:eastAsia="en-US"/>
        </w:rPr>
        <w:t>06</w:t>
      </w:r>
    </w:p>
    <w:p w:rsidR="006E2F45" w:rsidRPr="006E2F45" w:rsidRDefault="006E2F45" w:rsidP="006E2F45">
      <w:pPr>
        <w:jc w:val="both"/>
        <w:rPr>
          <w:rFonts w:eastAsiaTheme="minorHAnsi"/>
          <w:sz w:val="20"/>
          <w:szCs w:val="20"/>
          <w:lang w:eastAsia="en-US"/>
        </w:rPr>
      </w:pPr>
      <w:proofErr w:type="spellStart"/>
      <w:r w:rsidRPr="006E2F45">
        <w:rPr>
          <w:rFonts w:eastAsiaTheme="minorHAnsi"/>
          <w:sz w:val="20"/>
          <w:szCs w:val="20"/>
          <w:lang w:eastAsia="en-US"/>
        </w:rPr>
        <w:t>I.Draveniece</w:t>
      </w:r>
      <w:proofErr w:type="spellEnd"/>
    </w:p>
    <w:p w:rsidR="006E2F45" w:rsidRPr="006E2F45" w:rsidRDefault="006E2F45" w:rsidP="006E2F45">
      <w:pPr>
        <w:jc w:val="both"/>
        <w:rPr>
          <w:rFonts w:eastAsiaTheme="minorHAnsi"/>
          <w:sz w:val="20"/>
          <w:szCs w:val="20"/>
          <w:lang w:eastAsia="en-US"/>
        </w:rPr>
      </w:pPr>
      <w:r w:rsidRPr="006E2F45">
        <w:rPr>
          <w:rFonts w:eastAsiaTheme="minorHAnsi"/>
          <w:sz w:val="20"/>
          <w:szCs w:val="20"/>
          <w:lang w:eastAsia="en-US"/>
        </w:rPr>
        <w:t xml:space="preserve">67356137, </w:t>
      </w:r>
      <w:hyperlink r:id="rId10" w:history="1">
        <w:r w:rsidRPr="006E2F45">
          <w:rPr>
            <w:rFonts w:eastAsiaTheme="minorHAnsi"/>
            <w:color w:val="0000FF" w:themeColor="hyperlink"/>
            <w:sz w:val="20"/>
            <w:szCs w:val="20"/>
            <w:u w:val="single"/>
            <w:lang w:eastAsia="en-US"/>
          </w:rPr>
          <w:t>ilze.draveniece@knab.gov.lv</w:t>
        </w:r>
      </w:hyperlink>
    </w:p>
    <w:p w:rsidR="006E2F45" w:rsidRPr="006E2F45" w:rsidRDefault="006E2F45" w:rsidP="006E2F45">
      <w:pPr>
        <w:jc w:val="both"/>
        <w:rPr>
          <w:rFonts w:eastAsiaTheme="minorHAnsi"/>
          <w:sz w:val="20"/>
          <w:szCs w:val="20"/>
          <w:lang w:eastAsia="en-US"/>
        </w:rPr>
      </w:pPr>
    </w:p>
    <w:p w:rsidR="003132CF" w:rsidRDefault="003132CF"/>
    <w:sectPr w:rsidR="003132CF" w:rsidSect="006E2F45">
      <w:headerReference w:type="even" r:id="rId11"/>
      <w:headerReference w:type="default" r:id="rId12"/>
      <w:footerReference w:type="default" r:id="rId13"/>
      <w:footerReference w:type="first" r:id="rId14"/>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DF" w:rsidRDefault="008906DF">
      <w:r>
        <w:separator/>
      </w:r>
    </w:p>
  </w:endnote>
  <w:endnote w:type="continuationSeparator" w:id="0">
    <w:p w:rsidR="008906DF" w:rsidRDefault="0089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45" w:rsidRPr="006E2F45" w:rsidRDefault="006E2F45" w:rsidP="009D37DB">
    <w:pPr>
      <w:tabs>
        <w:tab w:val="center" w:pos="4153"/>
        <w:tab w:val="right" w:pos="8306"/>
      </w:tabs>
      <w:jc w:val="both"/>
      <w:rPr>
        <w:rFonts w:eastAsiaTheme="minorHAnsi"/>
        <w:sz w:val="20"/>
        <w:szCs w:val="20"/>
        <w:lang w:eastAsia="en-US"/>
      </w:rPr>
    </w:pPr>
    <w:r w:rsidRPr="006E2F45">
      <w:rPr>
        <w:rFonts w:eastAsiaTheme="minorHAnsi"/>
        <w:sz w:val="20"/>
        <w:szCs w:val="20"/>
        <w:lang w:eastAsia="en-US"/>
      </w:rPr>
      <w:t>KNAB</w:t>
    </w:r>
    <w:r>
      <w:rPr>
        <w:rFonts w:eastAsiaTheme="minorHAnsi"/>
        <w:sz w:val="20"/>
        <w:szCs w:val="20"/>
        <w:lang w:eastAsia="en-US"/>
      </w:rPr>
      <w:t>Anot</w:t>
    </w:r>
    <w:r w:rsidRPr="006E2F45">
      <w:rPr>
        <w:rFonts w:eastAsiaTheme="minorHAnsi"/>
        <w:sz w:val="20"/>
        <w:szCs w:val="20"/>
        <w:lang w:eastAsia="en-US"/>
      </w:rPr>
      <w:t>_0</w:t>
    </w:r>
    <w:r w:rsidR="009D37DB">
      <w:rPr>
        <w:rFonts w:eastAsiaTheme="minorHAnsi"/>
        <w:sz w:val="20"/>
        <w:szCs w:val="20"/>
        <w:lang w:eastAsia="en-US"/>
      </w:rPr>
      <w:t>804</w:t>
    </w:r>
    <w:r w:rsidRPr="006E2F45">
      <w:rPr>
        <w:rFonts w:eastAsiaTheme="minorHAnsi"/>
        <w:sz w:val="20"/>
        <w:szCs w:val="20"/>
        <w:lang w:eastAsia="en-US"/>
      </w:rPr>
      <w:t xml:space="preserve">2013_izdien </w:t>
    </w:r>
    <w:proofErr w:type="spellStart"/>
    <w:r w:rsidRPr="006E2F45">
      <w:rPr>
        <w:rFonts w:eastAsiaTheme="minorHAnsi"/>
        <w:sz w:val="20"/>
        <w:szCs w:val="20"/>
        <w:lang w:eastAsia="en-US"/>
      </w:rPr>
      <w:t>pens</w:t>
    </w:r>
    <w:proofErr w:type="spellEnd"/>
    <w:r w:rsidRPr="006E2F45">
      <w:rPr>
        <w:rFonts w:eastAsiaTheme="minorHAnsi"/>
        <w:sz w:val="20"/>
        <w:szCs w:val="20"/>
        <w:lang w:eastAsia="en-US"/>
      </w:rPr>
      <w:t xml:space="preserve"> apliec; L</w:t>
    </w:r>
    <w:r>
      <w:rPr>
        <w:rFonts w:eastAsiaTheme="minorHAnsi"/>
        <w:sz w:val="20"/>
        <w:szCs w:val="20"/>
        <w:lang w:eastAsia="en-US"/>
      </w:rPr>
      <w:t>ikumprojekta</w:t>
    </w:r>
    <w:r w:rsidRPr="006E2F45">
      <w:rPr>
        <w:rFonts w:eastAsiaTheme="minorHAnsi"/>
        <w:sz w:val="20"/>
        <w:szCs w:val="20"/>
        <w:lang w:eastAsia="en-US"/>
      </w:rPr>
      <w:t xml:space="preserve"> „Grozījumi Korupcijas novēršanas un apkarošanas biroja amatpersonu izdienas pensiju likumā”</w:t>
    </w:r>
    <w:r>
      <w:rPr>
        <w:rFonts w:eastAsiaTheme="minorHAnsi"/>
        <w:sz w:val="20"/>
        <w:szCs w:val="20"/>
        <w:lang w:eastAsia="en-US"/>
      </w:rPr>
      <w:t xml:space="preserve"> </w:t>
    </w:r>
    <w:r w:rsidRPr="00D54BCB">
      <w:rPr>
        <w:sz w:val="20"/>
        <w:szCs w:val="20"/>
      </w:rPr>
      <w:t>sākotnējās ietekmes novērtējuma ziņojums (anotācija)</w:t>
    </w:r>
  </w:p>
  <w:p w:rsidR="006E2F45" w:rsidRPr="004A76C3" w:rsidRDefault="006E2F45" w:rsidP="009D37DB">
    <w:pPr>
      <w:pStyle w:val="Footer"/>
      <w:jc w:val="both"/>
      <w:rPr>
        <w:szCs w:val="20"/>
      </w:rPr>
    </w:pPr>
  </w:p>
  <w:p w:rsidR="00C043E3" w:rsidRPr="007252B7" w:rsidRDefault="008906DF" w:rsidP="007252B7">
    <w:pPr>
      <w:pStyle w:val="naisc"/>
      <w:spacing w:before="0" w:after="0"/>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3" w:rsidRPr="006E2F45" w:rsidRDefault="006E2F45" w:rsidP="009D37DB">
    <w:pPr>
      <w:tabs>
        <w:tab w:val="center" w:pos="4153"/>
        <w:tab w:val="right" w:pos="8306"/>
      </w:tabs>
      <w:jc w:val="both"/>
      <w:rPr>
        <w:rFonts w:eastAsiaTheme="minorHAnsi"/>
        <w:sz w:val="20"/>
        <w:szCs w:val="20"/>
        <w:lang w:eastAsia="en-US"/>
      </w:rPr>
    </w:pPr>
    <w:r w:rsidRPr="006E2F45">
      <w:rPr>
        <w:rFonts w:eastAsiaTheme="minorHAnsi"/>
        <w:sz w:val="20"/>
        <w:szCs w:val="20"/>
        <w:lang w:eastAsia="en-US"/>
      </w:rPr>
      <w:t>KNAB</w:t>
    </w:r>
    <w:r>
      <w:rPr>
        <w:rFonts w:eastAsiaTheme="minorHAnsi"/>
        <w:sz w:val="20"/>
        <w:szCs w:val="20"/>
        <w:lang w:eastAsia="en-US"/>
      </w:rPr>
      <w:t>Anot</w:t>
    </w:r>
    <w:r w:rsidRPr="006E2F45">
      <w:rPr>
        <w:rFonts w:eastAsiaTheme="minorHAnsi"/>
        <w:sz w:val="20"/>
        <w:szCs w:val="20"/>
        <w:lang w:eastAsia="en-US"/>
      </w:rPr>
      <w:t>_0</w:t>
    </w:r>
    <w:r w:rsidR="009D37DB">
      <w:rPr>
        <w:rFonts w:eastAsiaTheme="minorHAnsi"/>
        <w:sz w:val="20"/>
        <w:szCs w:val="20"/>
        <w:lang w:eastAsia="en-US"/>
      </w:rPr>
      <w:t>804</w:t>
    </w:r>
    <w:r w:rsidRPr="006E2F45">
      <w:rPr>
        <w:rFonts w:eastAsiaTheme="minorHAnsi"/>
        <w:sz w:val="20"/>
        <w:szCs w:val="20"/>
        <w:lang w:eastAsia="en-US"/>
      </w:rPr>
      <w:t xml:space="preserve">2013_izdien </w:t>
    </w:r>
    <w:proofErr w:type="spellStart"/>
    <w:r w:rsidRPr="006E2F45">
      <w:rPr>
        <w:rFonts w:eastAsiaTheme="minorHAnsi"/>
        <w:sz w:val="20"/>
        <w:szCs w:val="20"/>
        <w:lang w:eastAsia="en-US"/>
      </w:rPr>
      <w:t>pens</w:t>
    </w:r>
    <w:proofErr w:type="spellEnd"/>
    <w:r w:rsidRPr="006E2F45">
      <w:rPr>
        <w:rFonts w:eastAsiaTheme="minorHAnsi"/>
        <w:sz w:val="20"/>
        <w:szCs w:val="20"/>
        <w:lang w:eastAsia="en-US"/>
      </w:rPr>
      <w:t xml:space="preserve"> apliec; L</w:t>
    </w:r>
    <w:r>
      <w:rPr>
        <w:rFonts w:eastAsiaTheme="minorHAnsi"/>
        <w:sz w:val="20"/>
        <w:szCs w:val="20"/>
        <w:lang w:eastAsia="en-US"/>
      </w:rPr>
      <w:t>ikumprojekta</w:t>
    </w:r>
    <w:r w:rsidRPr="006E2F45">
      <w:rPr>
        <w:rFonts w:eastAsiaTheme="minorHAnsi"/>
        <w:sz w:val="20"/>
        <w:szCs w:val="20"/>
        <w:lang w:eastAsia="en-US"/>
      </w:rPr>
      <w:t xml:space="preserve"> „Grozījumi Korupcijas novēršanas un apkarošanas biroja amatpersonu izdienas pensiju likumā”</w:t>
    </w:r>
    <w:r>
      <w:rPr>
        <w:rFonts w:eastAsiaTheme="minorHAnsi"/>
        <w:sz w:val="20"/>
        <w:szCs w:val="20"/>
        <w:lang w:eastAsia="en-US"/>
      </w:rPr>
      <w:t xml:space="preserve"> </w:t>
    </w:r>
    <w:r w:rsidR="00613A60" w:rsidRPr="00D54BCB">
      <w:rPr>
        <w:sz w:val="20"/>
        <w:szCs w:val="20"/>
      </w:rPr>
      <w:t>sākotnējās ietekmes novērtējuma ziņojums (anotācija)</w:t>
    </w:r>
  </w:p>
  <w:p w:rsidR="00C043E3" w:rsidRPr="004A76C3" w:rsidRDefault="008906DF" w:rsidP="009D37DB">
    <w:pPr>
      <w:pStyle w:val="Footer"/>
      <w:jc w:val="both"/>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DF" w:rsidRDefault="008906DF">
      <w:r>
        <w:separator/>
      </w:r>
    </w:p>
  </w:footnote>
  <w:footnote w:type="continuationSeparator" w:id="0">
    <w:p w:rsidR="008906DF" w:rsidRDefault="0089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3" w:rsidRDefault="00613A60" w:rsidP="00FB4D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3E3" w:rsidRDefault="00890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3" w:rsidRDefault="00613A60" w:rsidP="00FB4D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6C4">
      <w:rPr>
        <w:rStyle w:val="PageNumber"/>
        <w:noProof/>
      </w:rPr>
      <w:t>6</w:t>
    </w:r>
    <w:r>
      <w:rPr>
        <w:rStyle w:val="PageNumber"/>
      </w:rPr>
      <w:fldChar w:fldCharType="end"/>
    </w:r>
  </w:p>
  <w:p w:rsidR="00C043E3" w:rsidRDefault="00890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3E"/>
    <w:rsid w:val="000053B2"/>
    <w:rsid w:val="00064A45"/>
    <w:rsid w:val="00161BF4"/>
    <w:rsid w:val="003132CF"/>
    <w:rsid w:val="00331CE1"/>
    <w:rsid w:val="00334E37"/>
    <w:rsid w:val="00362CAF"/>
    <w:rsid w:val="00443355"/>
    <w:rsid w:val="0060749E"/>
    <w:rsid w:val="00613A60"/>
    <w:rsid w:val="00677C30"/>
    <w:rsid w:val="006B5E02"/>
    <w:rsid w:val="006E2F45"/>
    <w:rsid w:val="0079071B"/>
    <w:rsid w:val="00872519"/>
    <w:rsid w:val="008906DF"/>
    <w:rsid w:val="008B584D"/>
    <w:rsid w:val="009007F3"/>
    <w:rsid w:val="009D37DB"/>
    <w:rsid w:val="00AE76C4"/>
    <w:rsid w:val="00B30CDC"/>
    <w:rsid w:val="00BA653C"/>
    <w:rsid w:val="00CC2D3E"/>
    <w:rsid w:val="00D27534"/>
    <w:rsid w:val="00D713B2"/>
    <w:rsid w:val="00D93D4E"/>
    <w:rsid w:val="00DD4FB0"/>
    <w:rsid w:val="00DF4CC8"/>
    <w:rsid w:val="00EB6C3E"/>
    <w:rsid w:val="00FA2824"/>
    <w:rsid w:val="00FC5193"/>
    <w:rsid w:val="00FD6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3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B6C3E"/>
    <w:pPr>
      <w:spacing w:before="75" w:after="75"/>
      <w:ind w:firstLine="375"/>
      <w:jc w:val="both"/>
    </w:pPr>
  </w:style>
  <w:style w:type="paragraph" w:customStyle="1" w:styleId="naisc">
    <w:name w:val="naisc"/>
    <w:basedOn w:val="Normal"/>
    <w:rsid w:val="00EB6C3E"/>
    <w:pPr>
      <w:spacing w:before="75" w:after="75"/>
      <w:jc w:val="center"/>
    </w:pPr>
  </w:style>
  <w:style w:type="paragraph" w:styleId="Header">
    <w:name w:val="header"/>
    <w:basedOn w:val="Normal"/>
    <w:link w:val="HeaderChar"/>
    <w:rsid w:val="00EB6C3E"/>
    <w:pPr>
      <w:tabs>
        <w:tab w:val="center" w:pos="4153"/>
        <w:tab w:val="right" w:pos="8306"/>
      </w:tabs>
    </w:pPr>
  </w:style>
  <w:style w:type="character" w:customStyle="1" w:styleId="HeaderChar">
    <w:name w:val="Header Char"/>
    <w:basedOn w:val="DefaultParagraphFont"/>
    <w:link w:val="Header"/>
    <w:rsid w:val="00EB6C3E"/>
    <w:rPr>
      <w:rFonts w:ascii="Times New Roman" w:eastAsia="Times New Roman" w:hAnsi="Times New Roman" w:cs="Times New Roman"/>
      <w:sz w:val="24"/>
      <w:szCs w:val="24"/>
      <w:lang w:eastAsia="lv-LV"/>
    </w:rPr>
  </w:style>
  <w:style w:type="character" w:styleId="PageNumber">
    <w:name w:val="page number"/>
    <w:basedOn w:val="DefaultParagraphFont"/>
    <w:rsid w:val="00EB6C3E"/>
  </w:style>
  <w:style w:type="paragraph" w:styleId="PlainText">
    <w:name w:val="Plain Text"/>
    <w:basedOn w:val="Normal"/>
    <w:link w:val="PlainTextChar"/>
    <w:rsid w:val="00EB6C3E"/>
    <w:rPr>
      <w:rFonts w:ascii="Courier New" w:hAnsi="Courier New"/>
      <w:sz w:val="20"/>
      <w:szCs w:val="20"/>
    </w:rPr>
  </w:style>
  <w:style w:type="character" w:customStyle="1" w:styleId="PlainTextChar">
    <w:name w:val="Plain Text Char"/>
    <w:basedOn w:val="DefaultParagraphFont"/>
    <w:link w:val="PlainText"/>
    <w:rsid w:val="00EB6C3E"/>
    <w:rPr>
      <w:rFonts w:ascii="Courier New" w:eastAsia="Times New Roman" w:hAnsi="Courier New" w:cs="Times New Roman"/>
      <w:sz w:val="20"/>
      <w:szCs w:val="20"/>
      <w:lang w:eastAsia="lv-LV"/>
    </w:rPr>
  </w:style>
  <w:style w:type="paragraph" w:styleId="Footer">
    <w:name w:val="footer"/>
    <w:basedOn w:val="Normal"/>
    <w:link w:val="FooterChar"/>
    <w:uiPriority w:val="99"/>
    <w:unhideWhenUsed/>
    <w:rsid w:val="00EB6C3E"/>
    <w:pPr>
      <w:tabs>
        <w:tab w:val="center" w:pos="4153"/>
        <w:tab w:val="right" w:pos="8306"/>
      </w:tabs>
    </w:pPr>
  </w:style>
  <w:style w:type="character" w:customStyle="1" w:styleId="FooterChar">
    <w:name w:val="Footer Char"/>
    <w:basedOn w:val="DefaultParagraphFont"/>
    <w:link w:val="Footer"/>
    <w:uiPriority w:val="99"/>
    <w:rsid w:val="00EB6C3E"/>
    <w:rPr>
      <w:rFonts w:ascii="Times New Roman" w:eastAsia="Times New Roman" w:hAnsi="Times New Roman" w:cs="Times New Roman"/>
      <w:sz w:val="24"/>
      <w:szCs w:val="24"/>
      <w:lang w:eastAsia="lv-LV"/>
    </w:rPr>
  </w:style>
  <w:style w:type="character" w:styleId="Hyperlink">
    <w:name w:val="Hyperlink"/>
    <w:uiPriority w:val="99"/>
    <w:unhideWhenUsed/>
    <w:rsid w:val="00EB6C3E"/>
    <w:rPr>
      <w:color w:val="0000FF"/>
      <w:u w:val="single"/>
    </w:rPr>
  </w:style>
  <w:style w:type="paragraph" w:customStyle="1" w:styleId="naisnod">
    <w:name w:val="naisnod"/>
    <w:basedOn w:val="Normal"/>
    <w:rsid w:val="00EB6C3E"/>
    <w:pPr>
      <w:spacing w:before="150" w:after="150"/>
      <w:jc w:val="center"/>
    </w:pPr>
    <w:rPr>
      <w:b/>
      <w:bCs/>
    </w:rPr>
  </w:style>
  <w:style w:type="paragraph" w:customStyle="1" w:styleId="naiskr">
    <w:name w:val="naiskr"/>
    <w:basedOn w:val="Normal"/>
    <w:rsid w:val="00EB6C3E"/>
    <w:pPr>
      <w:spacing w:before="75" w:after="75"/>
    </w:pPr>
  </w:style>
  <w:style w:type="paragraph" w:styleId="BalloonText">
    <w:name w:val="Balloon Text"/>
    <w:basedOn w:val="Normal"/>
    <w:link w:val="BalloonTextChar"/>
    <w:uiPriority w:val="99"/>
    <w:semiHidden/>
    <w:unhideWhenUsed/>
    <w:rsid w:val="00B30CDC"/>
    <w:rPr>
      <w:rFonts w:ascii="Tahoma" w:hAnsi="Tahoma" w:cs="Tahoma"/>
      <w:sz w:val="16"/>
      <w:szCs w:val="16"/>
    </w:rPr>
  </w:style>
  <w:style w:type="character" w:customStyle="1" w:styleId="BalloonTextChar">
    <w:name w:val="Balloon Text Char"/>
    <w:basedOn w:val="DefaultParagraphFont"/>
    <w:link w:val="BalloonText"/>
    <w:uiPriority w:val="99"/>
    <w:semiHidden/>
    <w:rsid w:val="00B30CD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3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B6C3E"/>
    <w:pPr>
      <w:spacing w:before="75" w:after="75"/>
      <w:ind w:firstLine="375"/>
      <w:jc w:val="both"/>
    </w:pPr>
  </w:style>
  <w:style w:type="paragraph" w:customStyle="1" w:styleId="naisc">
    <w:name w:val="naisc"/>
    <w:basedOn w:val="Normal"/>
    <w:rsid w:val="00EB6C3E"/>
    <w:pPr>
      <w:spacing w:before="75" w:after="75"/>
      <w:jc w:val="center"/>
    </w:pPr>
  </w:style>
  <w:style w:type="paragraph" w:styleId="Header">
    <w:name w:val="header"/>
    <w:basedOn w:val="Normal"/>
    <w:link w:val="HeaderChar"/>
    <w:rsid w:val="00EB6C3E"/>
    <w:pPr>
      <w:tabs>
        <w:tab w:val="center" w:pos="4153"/>
        <w:tab w:val="right" w:pos="8306"/>
      </w:tabs>
    </w:pPr>
  </w:style>
  <w:style w:type="character" w:customStyle="1" w:styleId="HeaderChar">
    <w:name w:val="Header Char"/>
    <w:basedOn w:val="DefaultParagraphFont"/>
    <w:link w:val="Header"/>
    <w:rsid w:val="00EB6C3E"/>
    <w:rPr>
      <w:rFonts w:ascii="Times New Roman" w:eastAsia="Times New Roman" w:hAnsi="Times New Roman" w:cs="Times New Roman"/>
      <w:sz w:val="24"/>
      <w:szCs w:val="24"/>
      <w:lang w:eastAsia="lv-LV"/>
    </w:rPr>
  </w:style>
  <w:style w:type="character" w:styleId="PageNumber">
    <w:name w:val="page number"/>
    <w:basedOn w:val="DefaultParagraphFont"/>
    <w:rsid w:val="00EB6C3E"/>
  </w:style>
  <w:style w:type="paragraph" w:styleId="PlainText">
    <w:name w:val="Plain Text"/>
    <w:basedOn w:val="Normal"/>
    <w:link w:val="PlainTextChar"/>
    <w:rsid w:val="00EB6C3E"/>
    <w:rPr>
      <w:rFonts w:ascii="Courier New" w:hAnsi="Courier New"/>
      <w:sz w:val="20"/>
      <w:szCs w:val="20"/>
    </w:rPr>
  </w:style>
  <w:style w:type="character" w:customStyle="1" w:styleId="PlainTextChar">
    <w:name w:val="Plain Text Char"/>
    <w:basedOn w:val="DefaultParagraphFont"/>
    <w:link w:val="PlainText"/>
    <w:rsid w:val="00EB6C3E"/>
    <w:rPr>
      <w:rFonts w:ascii="Courier New" w:eastAsia="Times New Roman" w:hAnsi="Courier New" w:cs="Times New Roman"/>
      <w:sz w:val="20"/>
      <w:szCs w:val="20"/>
      <w:lang w:eastAsia="lv-LV"/>
    </w:rPr>
  </w:style>
  <w:style w:type="paragraph" w:styleId="Footer">
    <w:name w:val="footer"/>
    <w:basedOn w:val="Normal"/>
    <w:link w:val="FooterChar"/>
    <w:uiPriority w:val="99"/>
    <w:unhideWhenUsed/>
    <w:rsid w:val="00EB6C3E"/>
    <w:pPr>
      <w:tabs>
        <w:tab w:val="center" w:pos="4153"/>
        <w:tab w:val="right" w:pos="8306"/>
      </w:tabs>
    </w:pPr>
  </w:style>
  <w:style w:type="character" w:customStyle="1" w:styleId="FooterChar">
    <w:name w:val="Footer Char"/>
    <w:basedOn w:val="DefaultParagraphFont"/>
    <w:link w:val="Footer"/>
    <w:uiPriority w:val="99"/>
    <w:rsid w:val="00EB6C3E"/>
    <w:rPr>
      <w:rFonts w:ascii="Times New Roman" w:eastAsia="Times New Roman" w:hAnsi="Times New Roman" w:cs="Times New Roman"/>
      <w:sz w:val="24"/>
      <w:szCs w:val="24"/>
      <w:lang w:eastAsia="lv-LV"/>
    </w:rPr>
  </w:style>
  <w:style w:type="character" w:styleId="Hyperlink">
    <w:name w:val="Hyperlink"/>
    <w:uiPriority w:val="99"/>
    <w:unhideWhenUsed/>
    <w:rsid w:val="00EB6C3E"/>
    <w:rPr>
      <w:color w:val="0000FF"/>
      <w:u w:val="single"/>
    </w:rPr>
  </w:style>
  <w:style w:type="paragraph" w:customStyle="1" w:styleId="naisnod">
    <w:name w:val="naisnod"/>
    <w:basedOn w:val="Normal"/>
    <w:rsid w:val="00EB6C3E"/>
    <w:pPr>
      <w:spacing w:before="150" w:after="150"/>
      <w:jc w:val="center"/>
    </w:pPr>
    <w:rPr>
      <w:b/>
      <w:bCs/>
    </w:rPr>
  </w:style>
  <w:style w:type="paragraph" w:customStyle="1" w:styleId="naiskr">
    <w:name w:val="naiskr"/>
    <w:basedOn w:val="Normal"/>
    <w:rsid w:val="00EB6C3E"/>
    <w:pPr>
      <w:spacing w:before="75" w:after="75"/>
    </w:pPr>
  </w:style>
  <w:style w:type="paragraph" w:styleId="BalloonText">
    <w:name w:val="Balloon Text"/>
    <w:basedOn w:val="Normal"/>
    <w:link w:val="BalloonTextChar"/>
    <w:uiPriority w:val="99"/>
    <w:semiHidden/>
    <w:unhideWhenUsed/>
    <w:rsid w:val="00B30CDC"/>
    <w:rPr>
      <w:rFonts w:ascii="Tahoma" w:hAnsi="Tahoma" w:cs="Tahoma"/>
      <w:sz w:val="16"/>
      <w:szCs w:val="16"/>
    </w:rPr>
  </w:style>
  <w:style w:type="character" w:customStyle="1" w:styleId="BalloonTextChar">
    <w:name w:val="Balloon Text Char"/>
    <w:basedOn w:val="DefaultParagraphFont"/>
    <w:link w:val="BalloonText"/>
    <w:uiPriority w:val="99"/>
    <w:semiHidden/>
    <w:rsid w:val="00B30CD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65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draveniece@knab.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8A03-8132-41F7-8B76-AD14A86D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1170</Words>
  <Characters>8028</Characters>
  <Application>Microsoft Office Word</Application>
  <DocSecurity>0</DocSecurity>
  <Lines>472</Lines>
  <Paragraphs>199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Draveniece</dc:creator>
  <cp:lastModifiedBy>Ilze Draveniece</cp:lastModifiedBy>
  <cp:revision>14</cp:revision>
  <cp:lastPrinted>2013-04-09T07:18:00Z</cp:lastPrinted>
  <dcterms:created xsi:type="dcterms:W3CDTF">2013-03-06T12:57:00Z</dcterms:created>
  <dcterms:modified xsi:type="dcterms:W3CDTF">2013-04-16T07:16:00Z</dcterms:modified>
</cp:coreProperties>
</file>